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7" w:rsidRPr="00B63E87" w:rsidRDefault="00B63E87" w:rsidP="00686D34">
      <w:pPr>
        <w:pStyle w:val="15"/>
        <w:keepNext/>
        <w:keepLines/>
        <w:shd w:val="clear" w:color="auto" w:fill="auto"/>
        <w:spacing w:line="240" w:lineRule="auto"/>
        <w:jc w:val="center"/>
        <w:rPr>
          <w:rFonts w:ascii="Times New Roman" w:hAnsi="Times New Roman" w:cs="Times New Roman"/>
          <w:b/>
        </w:rPr>
      </w:pPr>
    </w:p>
    <w:p w:rsidR="00B63E87" w:rsidRPr="00B63E87" w:rsidRDefault="00B63E87" w:rsidP="00E77085">
      <w:pPr>
        <w:jc w:val="right"/>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Default="00B63E87"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Pr="00B63E87" w:rsidRDefault="008C0273" w:rsidP="00B63E87">
      <w:pPr>
        <w:rPr>
          <w:rFonts w:ascii="Times New Roman" w:eastAsia="Times New Roman" w:hAnsi="Times New Roman" w:cs="Times New Roman"/>
          <w:sz w:val="24"/>
          <w:szCs w:val="24"/>
          <w:lang w:eastAsia="ru-RU" w:bidi="ru-RU"/>
        </w:rPr>
      </w:pPr>
    </w:p>
    <w:p w:rsidR="00B63E87" w:rsidRPr="00B63E87" w:rsidRDefault="00B63E87" w:rsidP="00B63E87">
      <w:pPr>
        <w:rPr>
          <w:rFonts w:ascii="Times New Roman" w:eastAsia="Times New Roman" w:hAnsi="Times New Roman" w:cs="Times New Roman"/>
          <w:sz w:val="24"/>
          <w:szCs w:val="24"/>
          <w:lang w:eastAsia="ru-RU" w:bidi="ru-RU"/>
        </w:rPr>
      </w:pPr>
    </w:p>
    <w:p w:rsidR="00B63E87" w:rsidRPr="00B63E87" w:rsidRDefault="00824F05" w:rsidP="00824F05">
      <w:pPr>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32"/>
          <w:szCs w:val="32"/>
          <w:lang w:eastAsia="ru-RU" w:bidi="ru-RU"/>
        </w:rPr>
        <w:t xml:space="preserve">Алматы қ. </w:t>
      </w:r>
      <w:proofErr w:type="gramStart"/>
      <w:r>
        <w:rPr>
          <w:rFonts w:ascii="Times New Roman" w:eastAsia="Times New Roman" w:hAnsi="Times New Roman" w:cs="Times New Roman"/>
          <w:b/>
          <w:sz w:val="32"/>
          <w:szCs w:val="32"/>
          <w:lang w:eastAsia="ru-RU" w:bidi="ru-RU"/>
        </w:rPr>
        <w:t xml:space="preserve">ДСБ  </w:t>
      </w:r>
      <w:r w:rsidRPr="00824F05">
        <w:rPr>
          <w:rFonts w:ascii="Times New Roman" w:eastAsia="Times New Roman" w:hAnsi="Times New Roman" w:cs="Times New Roman"/>
          <w:b/>
          <w:sz w:val="32"/>
          <w:szCs w:val="32"/>
          <w:lang w:eastAsia="ru-RU" w:bidi="ru-RU"/>
        </w:rPr>
        <w:t>ШЖҚ</w:t>
      </w:r>
      <w:proofErr w:type="gramEnd"/>
      <w:r>
        <w:rPr>
          <w:rFonts w:ascii="Times New Roman" w:eastAsia="Times New Roman" w:hAnsi="Times New Roman" w:cs="Times New Roman"/>
          <w:b/>
          <w:sz w:val="32"/>
          <w:szCs w:val="32"/>
          <w:lang w:eastAsia="ru-RU" w:bidi="ru-RU"/>
        </w:rPr>
        <w:t xml:space="preserve"> "Қалалық балалар</w:t>
      </w:r>
      <w:r w:rsidRPr="00824F05">
        <w:rPr>
          <w:rFonts w:ascii="Times New Roman" w:eastAsia="Times New Roman" w:hAnsi="Times New Roman" w:cs="Times New Roman"/>
          <w:b/>
          <w:sz w:val="32"/>
          <w:szCs w:val="32"/>
          <w:lang w:eastAsia="ru-RU" w:bidi="ru-RU"/>
        </w:rPr>
        <w:t xml:space="preserve"> оңалту орталығы" КМК сыбайлас жемқорлық тәуекелдеріне ішкі талдау жүргізу қағидалары</w:t>
      </w: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Pr="00B63E87" w:rsidRDefault="00B63E87" w:rsidP="00B63E87">
      <w:pPr>
        <w:rPr>
          <w:rFonts w:ascii="Times New Roman" w:eastAsia="Times New Roman" w:hAnsi="Times New Roman" w:cs="Times New Roman"/>
          <w:b/>
          <w:sz w:val="24"/>
          <w:szCs w:val="24"/>
          <w:lang w:val="kk-KZ"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Default="00B63E87"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Pr="00B63E87" w:rsidRDefault="008C0273"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Default="00B63E87" w:rsidP="00B63E87">
      <w:pPr>
        <w:rPr>
          <w:rFonts w:ascii="Times New Roman" w:eastAsia="Times New Roman" w:hAnsi="Times New Roman" w:cs="Times New Roman"/>
          <w:b/>
          <w:sz w:val="24"/>
          <w:szCs w:val="24"/>
          <w:lang w:eastAsia="ru-RU" w:bidi="ru-RU"/>
        </w:rPr>
      </w:pPr>
    </w:p>
    <w:p w:rsidR="00824F05" w:rsidRDefault="00824F05" w:rsidP="00B63E87">
      <w:pPr>
        <w:rPr>
          <w:rFonts w:ascii="Times New Roman" w:eastAsia="Times New Roman" w:hAnsi="Times New Roman" w:cs="Times New Roman"/>
          <w:b/>
          <w:sz w:val="24"/>
          <w:szCs w:val="24"/>
          <w:lang w:eastAsia="ru-RU" w:bidi="ru-RU"/>
        </w:rPr>
      </w:pPr>
    </w:p>
    <w:p w:rsidR="00824F05" w:rsidRDefault="00824F05" w:rsidP="00B63E87">
      <w:pPr>
        <w:rPr>
          <w:rFonts w:ascii="Times New Roman" w:eastAsia="Times New Roman" w:hAnsi="Times New Roman" w:cs="Times New Roman"/>
          <w:b/>
          <w:sz w:val="24"/>
          <w:szCs w:val="24"/>
          <w:lang w:eastAsia="ru-RU" w:bidi="ru-RU"/>
        </w:rPr>
      </w:pPr>
    </w:p>
    <w:p w:rsidR="00824F05" w:rsidRDefault="00824F05" w:rsidP="00B63E87">
      <w:pPr>
        <w:rPr>
          <w:rFonts w:ascii="Times New Roman" w:eastAsia="Times New Roman" w:hAnsi="Times New Roman" w:cs="Times New Roman"/>
          <w:b/>
          <w:sz w:val="24"/>
          <w:szCs w:val="24"/>
          <w:lang w:eastAsia="ru-RU" w:bidi="ru-RU"/>
        </w:rPr>
      </w:pPr>
    </w:p>
    <w:p w:rsidR="00824F05" w:rsidRDefault="00824F05" w:rsidP="00B63E87">
      <w:pPr>
        <w:rPr>
          <w:rFonts w:ascii="Times New Roman" w:eastAsia="Times New Roman" w:hAnsi="Times New Roman" w:cs="Times New Roman"/>
          <w:b/>
          <w:sz w:val="24"/>
          <w:szCs w:val="24"/>
          <w:lang w:eastAsia="ru-RU" w:bidi="ru-RU"/>
        </w:rPr>
      </w:pPr>
    </w:p>
    <w:p w:rsidR="00824F05" w:rsidRPr="00B63E87" w:rsidRDefault="00824F05" w:rsidP="00B63E87">
      <w:pPr>
        <w:rPr>
          <w:rFonts w:ascii="Times New Roman" w:eastAsia="Times New Roman" w:hAnsi="Times New Roman" w:cs="Times New Roman"/>
          <w:b/>
          <w:sz w:val="24"/>
          <w:szCs w:val="24"/>
          <w:lang w:eastAsia="ru-RU" w:bidi="ru-RU"/>
        </w:rPr>
      </w:pPr>
    </w:p>
    <w:p w:rsidR="00B63E87" w:rsidRPr="00B63E87" w:rsidRDefault="00E77085" w:rsidP="00B63E87">
      <w:pPr>
        <w:jc w:val="center"/>
        <w:rPr>
          <w:rFonts w:ascii="Times New Roman" w:eastAsia="Times New Roman" w:hAnsi="Times New Roman" w:cs="Times New Roman"/>
          <w:b/>
          <w:lang w:val="kk-KZ" w:eastAsia="ru-RU" w:bidi="ru-RU"/>
        </w:rPr>
      </w:pPr>
      <w:r>
        <w:rPr>
          <w:rFonts w:ascii="Times New Roman" w:eastAsia="Times New Roman" w:hAnsi="Times New Roman" w:cs="Times New Roman"/>
          <w:b/>
          <w:lang w:eastAsia="ru-RU" w:bidi="ru-RU"/>
        </w:rPr>
        <w:t>Алматы</w:t>
      </w:r>
      <w:r w:rsidR="00B63E87" w:rsidRPr="00B63E87">
        <w:rPr>
          <w:rFonts w:ascii="Times New Roman" w:eastAsia="Times New Roman" w:hAnsi="Times New Roman" w:cs="Times New Roman"/>
          <w:b/>
          <w:lang w:eastAsia="ru-RU" w:bidi="ru-RU"/>
        </w:rPr>
        <w:t>, 202</w:t>
      </w:r>
      <w:r w:rsidR="00B63E87" w:rsidRPr="00B63E87">
        <w:rPr>
          <w:rFonts w:ascii="Times New Roman" w:eastAsia="Times New Roman" w:hAnsi="Times New Roman" w:cs="Times New Roman"/>
          <w:b/>
          <w:lang w:val="kk-KZ" w:eastAsia="ru-RU" w:bidi="ru-RU"/>
        </w:rPr>
        <w:t>2</w:t>
      </w:r>
    </w:p>
    <w:p w:rsidR="00B3213A" w:rsidRPr="00824F05" w:rsidRDefault="00B3213A" w:rsidP="00824F05">
      <w:pPr>
        <w:ind w:firstLine="709"/>
        <w:jc w:val="center"/>
        <w:rPr>
          <w:rFonts w:ascii="Times New Roman" w:hAnsi="Times New Roman" w:cs="Times New Roman"/>
          <w:b/>
          <w:sz w:val="24"/>
          <w:szCs w:val="24"/>
        </w:rPr>
      </w:pPr>
      <w:bookmarkStart w:id="0" w:name="_Toc64127406"/>
      <w:bookmarkStart w:id="1" w:name="_Toc64128933"/>
      <w:bookmarkStart w:id="2" w:name="_Toc64128999"/>
      <w:bookmarkStart w:id="3" w:name="_Toc64129170"/>
      <w:bookmarkStart w:id="4" w:name="_Toc64129287"/>
      <w:bookmarkStart w:id="5" w:name="_Toc64129483"/>
      <w:bookmarkStart w:id="6" w:name="_Toc64130576"/>
      <w:r w:rsidRPr="00824F05">
        <w:rPr>
          <w:rFonts w:ascii="Times New Roman" w:hAnsi="Times New Roman" w:cs="Times New Roman"/>
          <w:b/>
          <w:sz w:val="24"/>
          <w:szCs w:val="24"/>
        </w:rPr>
        <w:lastRenderedPageBreak/>
        <w:t>1</w:t>
      </w:r>
      <w:bookmarkEnd w:id="0"/>
      <w:bookmarkEnd w:id="1"/>
      <w:bookmarkEnd w:id="2"/>
      <w:bookmarkEnd w:id="3"/>
      <w:bookmarkEnd w:id="4"/>
      <w:bookmarkEnd w:id="5"/>
      <w:bookmarkEnd w:id="6"/>
      <w:r w:rsidR="00824F05" w:rsidRPr="00824F05">
        <w:rPr>
          <w:rFonts w:ascii="Times New Roman" w:hAnsi="Times New Roman" w:cs="Times New Roman"/>
          <w:b/>
          <w:sz w:val="24"/>
          <w:szCs w:val="24"/>
        </w:rPr>
        <w:t>. Жалпы ережелер</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Сыбайлас жемқорлық тәуекелдеріне ішкі талдау жүргізу қағидалары сыбайлас жемқорлық тәуекелдерін анықтау және жою кезінде Алматы қ.</w:t>
      </w:r>
      <w:r>
        <w:rPr>
          <w:rFonts w:ascii="Times New Roman" w:hAnsi="Times New Roman" w:cs="Times New Roman"/>
          <w:sz w:val="24"/>
          <w:szCs w:val="24"/>
        </w:rPr>
        <w:t xml:space="preserve"> </w:t>
      </w:r>
      <w:r w:rsidRPr="00824F05">
        <w:rPr>
          <w:rFonts w:ascii="Times New Roman" w:hAnsi="Times New Roman" w:cs="Times New Roman"/>
          <w:sz w:val="24"/>
          <w:szCs w:val="24"/>
        </w:rPr>
        <w:t>ДСБ ШЖҚ</w:t>
      </w:r>
      <w:r w:rsidRPr="00824F05">
        <w:rPr>
          <w:rFonts w:ascii="Times New Roman" w:hAnsi="Times New Roman" w:cs="Times New Roman"/>
          <w:sz w:val="24"/>
          <w:szCs w:val="24"/>
        </w:rPr>
        <w:t xml:space="preserve"> </w:t>
      </w:r>
      <w:r w:rsidRPr="00824F05">
        <w:rPr>
          <w:rFonts w:ascii="Times New Roman" w:hAnsi="Times New Roman" w:cs="Times New Roman"/>
          <w:sz w:val="24"/>
          <w:szCs w:val="24"/>
        </w:rPr>
        <w:t>"Қалалық балаларды оңалту орталығы" КМК (бұдан әрі – Орталық) сапасын, толықтығын және бірыңғай тәсілін қамтамасыз етуге бағытталған қосалқы құрал болып табылады.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Сыбайлас жемқорлық тәуекелдеріне ішкі талдау жүргізу кезінде мыналарды басшылыққа алу қажет:</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Қазақстан Республикасының Конституциясымен;</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 Сыбайлас жемқорлыққа қарсы іс-қимыл туралы "Заңмен;</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Сыбайлас жемқорлық тәуекелдеріне ішкі талдау жүргізудің үлгілік қағидаларымен;</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4) өзге де құқықтық актілермен қамтамасыз етіледі.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Сыбайлас жемқорлық тәуекелдеріне ішкі талдауды кемінде он сегіз айда бір рет жүргізу ұсынылады.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Сыбайлас жемқорлықтың жүйелі көріністері жағдайында орталық директорының шешімі бойынша сыбайлас жемқорлық тәуекелдеріне ішкі талдау жоғарыда көрсетілген мерзімнен бұрын жүргізілуі мүмкін.</w:t>
      </w:r>
    </w:p>
    <w:p w:rsidR="00941976" w:rsidRPr="00B63E87"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Сыбайлас жемқорлыққа қарсы іс-қимыл жөніндегі уәкілетті орган талдау объектісінің қызметіндегі сыбайлас жемқорлық тәуекелдеріне сыртқы талдау жүргізген жағдайда, сыбайлас жемқорлық тәуекелдеріне ішкі талдау ол аяқталған күннен бастап 1 жыл өткен соң жүргізу ұсынылады.</w:t>
      </w:r>
    </w:p>
    <w:p w:rsidR="007C1825" w:rsidRDefault="004E2105" w:rsidP="00824F05">
      <w:pPr>
        <w:pStyle w:val="1"/>
        <w:jc w:val="center"/>
        <w:rPr>
          <w:rFonts w:ascii="Times New Roman" w:hAnsi="Times New Roman" w:cs="Times New Roman"/>
          <w:b/>
          <w:color w:val="auto"/>
          <w:sz w:val="24"/>
          <w:szCs w:val="24"/>
        </w:rPr>
      </w:pPr>
      <w:bookmarkStart w:id="7" w:name="_Toc64127407"/>
      <w:bookmarkStart w:id="8" w:name="_Toc64128934"/>
      <w:bookmarkStart w:id="9" w:name="_Toc64129000"/>
      <w:bookmarkStart w:id="10" w:name="_Toc64129171"/>
      <w:bookmarkStart w:id="11" w:name="_Toc64129288"/>
      <w:bookmarkStart w:id="12" w:name="_Toc64129484"/>
      <w:bookmarkStart w:id="13" w:name="_Toc64130577"/>
      <w:r w:rsidRPr="00B63E87">
        <w:rPr>
          <w:rFonts w:ascii="Times New Roman" w:hAnsi="Times New Roman" w:cs="Times New Roman"/>
          <w:b/>
          <w:color w:val="auto"/>
          <w:sz w:val="24"/>
          <w:szCs w:val="24"/>
        </w:rPr>
        <w:t xml:space="preserve">2. </w:t>
      </w:r>
      <w:bookmarkEnd w:id="7"/>
      <w:bookmarkEnd w:id="8"/>
      <w:bookmarkEnd w:id="9"/>
      <w:bookmarkEnd w:id="10"/>
      <w:bookmarkEnd w:id="11"/>
      <w:bookmarkEnd w:id="12"/>
      <w:bookmarkEnd w:id="13"/>
      <w:r w:rsidR="00824F05" w:rsidRPr="00824F05">
        <w:rPr>
          <w:rFonts w:ascii="Times New Roman" w:hAnsi="Times New Roman" w:cs="Times New Roman"/>
          <w:b/>
          <w:color w:val="auto"/>
          <w:sz w:val="24"/>
          <w:szCs w:val="24"/>
        </w:rPr>
        <w:t>Сыбайлас жемқорлық тәуекелдеріне ішкі талдау жүргізуге дайындық</w:t>
      </w:r>
    </w:p>
    <w:p w:rsidR="00824F05" w:rsidRPr="00824F05" w:rsidRDefault="00824F05" w:rsidP="00824F05"/>
    <w:p w:rsidR="00824F05" w:rsidRPr="00824F05" w:rsidRDefault="002E31F0" w:rsidP="00824F05">
      <w:pPr>
        <w:ind w:firstLine="709"/>
        <w:jc w:val="both"/>
        <w:rPr>
          <w:rFonts w:ascii="Times New Roman" w:hAnsi="Times New Roman" w:cs="Times New Roman"/>
          <w:sz w:val="24"/>
          <w:szCs w:val="24"/>
        </w:rPr>
      </w:pPr>
      <w:r w:rsidRPr="00B63E87">
        <w:rPr>
          <w:rFonts w:ascii="Times New Roman" w:hAnsi="Times New Roman" w:cs="Times New Roman"/>
          <w:sz w:val="24"/>
          <w:szCs w:val="24"/>
        </w:rPr>
        <w:t>4</w:t>
      </w:r>
      <w:r w:rsidR="000D0553" w:rsidRPr="00B63E87">
        <w:rPr>
          <w:rFonts w:ascii="Times New Roman" w:hAnsi="Times New Roman" w:cs="Times New Roman"/>
          <w:sz w:val="24"/>
          <w:szCs w:val="24"/>
        </w:rPr>
        <w:t xml:space="preserve">. </w:t>
      </w:r>
      <w:r w:rsidR="00824F05" w:rsidRPr="00824F05">
        <w:rPr>
          <w:rFonts w:ascii="Times New Roman" w:hAnsi="Times New Roman" w:cs="Times New Roman"/>
          <w:sz w:val="24"/>
          <w:szCs w:val="24"/>
        </w:rPr>
        <w:t>Сыбайлас жемқорлық тәуекелдеріне ішкі талдау жүргізуге дайындық мыналарды айқындауды қамтиды: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талдау объектісі;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оны өткізуге жауапты тұлғалар (тұлғалар)немесе бөлімшелер (бұдан әрі – уәкілетті тұлға);</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талдау жүргізуге тартылатын өзге де адамдар;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талдау жүргізу мерзімдері;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4) уәкілетті тұлғаға талдау жүргізу үшін ақпарат көздерін жинауға және беруге жауапты адамдар;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5) уәкілетті тұлғаға ақпарат көздерін ұсыну мерзімдері;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6)Өзге де ұйымдастырушылық мәселелер.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5. Орталық директоры құрылымдық бөлімшелерде сыбайлас жемқорлық тәуекелдеріне ішкі талдау жүргізу туралы шешім қабылдаған жағдайда, олардың әрқайсысында бөлімшелер мен оны жүргізудің нақты мерзімдері көрсетілген тиісті кесте жасалады.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6. Орталықта уәкілетті адам комплаенс-офицерді анықтады.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7. Талдау объектісі іске асыратын функциялардың санына және оның штат санына байланысты сыбайлас жемқорлық тәуекелдеріне ішкі талдау жүргізу үшін жұмыс тобы құрылуы мүмкін.</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Жұмыс тобына талдау объектісінің құрылымдық бөлімшелерінің неғұрлым тәжірибелі қызметкерлері (ұйымдастыру-басқару қызметінің функцияларын іске асыруда практикалық тәжірибесі, сондай-ақ Талдамалық қабілеттері бар) енгізіледі.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8. Сыбайлас жемқорлық тәуекелдеріне ішкі талдауды 30 жұмыс күнінен аспайтын мерзімде жүргізу ұсынылады.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Қажет болған жағдайда осы тармақтың бірінші бөлігінде көрсетілген мерзімді 15 жұмыс күніне ұзарту ұсынылады.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Мерзімдерді сақтау мақсатында сыбайлас жемқорлық тәуекелдеріне ішкі талдау жүргізу жөніндегі іс-шаралар жоспары әзірленеді (1-қосымша).</w:t>
      </w:r>
    </w:p>
    <w:p w:rsidR="007C1825" w:rsidRPr="00B63E87"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lastRenderedPageBreak/>
        <w:t>Сыбайлас жемқорлық тәуекелдеріне ішкі талдау жүргізу жөніндегі іс-шаралар жоспары жұмыс түрлерін, оларды орындау мерзімдерін және жауапты тұлғаларды айқындауды көздейді.</w:t>
      </w:r>
    </w:p>
    <w:p w:rsidR="00A8476C" w:rsidRPr="00B63E87" w:rsidRDefault="00321F59" w:rsidP="009E326D">
      <w:pPr>
        <w:pStyle w:val="1"/>
        <w:ind w:firstLine="709"/>
        <w:rPr>
          <w:rFonts w:ascii="Times New Roman" w:hAnsi="Times New Roman" w:cs="Times New Roman"/>
          <w:b/>
          <w:color w:val="auto"/>
          <w:sz w:val="24"/>
          <w:szCs w:val="24"/>
        </w:rPr>
      </w:pPr>
      <w:bookmarkStart w:id="14" w:name="_Toc64127408"/>
      <w:bookmarkStart w:id="15" w:name="_Toc64128935"/>
      <w:bookmarkStart w:id="16" w:name="_Toc64129001"/>
      <w:bookmarkStart w:id="17" w:name="_Toc64129485"/>
      <w:bookmarkStart w:id="18" w:name="_Toc64130578"/>
      <w:r w:rsidRPr="00B63E87">
        <w:rPr>
          <w:rFonts w:ascii="Times New Roman" w:hAnsi="Times New Roman" w:cs="Times New Roman"/>
          <w:b/>
          <w:color w:val="auto"/>
          <w:sz w:val="24"/>
          <w:szCs w:val="24"/>
        </w:rPr>
        <w:t xml:space="preserve">3. </w:t>
      </w:r>
      <w:bookmarkEnd w:id="14"/>
      <w:bookmarkEnd w:id="15"/>
      <w:bookmarkEnd w:id="16"/>
      <w:bookmarkEnd w:id="17"/>
      <w:bookmarkEnd w:id="18"/>
      <w:r w:rsidR="00824F05" w:rsidRPr="00824F05">
        <w:rPr>
          <w:rFonts w:ascii="Times New Roman" w:hAnsi="Times New Roman" w:cs="Times New Roman"/>
          <w:b/>
          <w:color w:val="auto"/>
          <w:sz w:val="24"/>
          <w:szCs w:val="24"/>
        </w:rPr>
        <w:t>Сыбайлас жемқорлық тәуекелдеріне ішкі талдау жүргізу</w:t>
      </w:r>
    </w:p>
    <w:p w:rsidR="00824F05" w:rsidRPr="00824F05" w:rsidRDefault="00846F85" w:rsidP="00824F05">
      <w:pPr>
        <w:ind w:firstLine="709"/>
        <w:jc w:val="both"/>
        <w:rPr>
          <w:rFonts w:ascii="Times New Roman" w:hAnsi="Times New Roman" w:cs="Times New Roman"/>
          <w:sz w:val="24"/>
          <w:szCs w:val="24"/>
        </w:rPr>
      </w:pPr>
      <w:r>
        <w:rPr>
          <w:rFonts w:ascii="Times New Roman" w:hAnsi="Times New Roman" w:cs="Times New Roman"/>
          <w:sz w:val="24"/>
          <w:szCs w:val="24"/>
        </w:rPr>
        <w:t>9</w:t>
      </w:r>
      <w:r w:rsidR="004C1AE3" w:rsidRPr="00B63E87">
        <w:rPr>
          <w:rFonts w:ascii="Times New Roman" w:hAnsi="Times New Roman" w:cs="Times New Roman"/>
          <w:sz w:val="24"/>
          <w:szCs w:val="24"/>
        </w:rPr>
        <w:t xml:space="preserve">. </w:t>
      </w:r>
      <w:r w:rsidR="00824F05" w:rsidRPr="00824F05">
        <w:rPr>
          <w:rFonts w:ascii="Times New Roman" w:hAnsi="Times New Roman" w:cs="Times New Roman"/>
          <w:sz w:val="24"/>
          <w:szCs w:val="24"/>
        </w:rPr>
        <w:t>Сыбайлас жемқорлық тәуекелдеріне ішкі талдау жүргізу кезеңдері: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талдау объектісі туралы ақпаратты жинау және қорыту;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талдау объектісінің қызметін, оның ұйымдастырушылық-басқарушылық қызметін реттейтін құқықтық актілер мен ішкі құжаттарды сыбайлас жемқорлық тәуекелдерінің болуына талдау жасау;</w:t>
      </w:r>
    </w:p>
    <w:p w:rsidR="007C182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талдамалық анықтаманы дайындау және оған қол қою.</w:t>
      </w:r>
    </w:p>
    <w:p w:rsidR="00824F05" w:rsidRPr="00B63E87" w:rsidRDefault="00824F05" w:rsidP="00824F05">
      <w:pPr>
        <w:ind w:firstLine="709"/>
        <w:jc w:val="both"/>
        <w:rPr>
          <w:rFonts w:ascii="Times New Roman" w:hAnsi="Times New Roman" w:cs="Times New Roman"/>
          <w:sz w:val="24"/>
          <w:szCs w:val="24"/>
        </w:rPr>
      </w:pPr>
    </w:p>
    <w:p w:rsidR="00DE0A81" w:rsidRPr="00B63E87" w:rsidRDefault="00DE0A81" w:rsidP="009E326D">
      <w:pPr>
        <w:pStyle w:val="2"/>
        <w:ind w:firstLine="709"/>
        <w:rPr>
          <w:rFonts w:ascii="Times New Roman" w:hAnsi="Times New Roman" w:cs="Times New Roman"/>
          <w:b/>
          <w:color w:val="auto"/>
          <w:sz w:val="24"/>
          <w:szCs w:val="24"/>
        </w:rPr>
      </w:pPr>
      <w:bookmarkStart w:id="19" w:name="_Toc64130579"/>
      <w:r w:rsidRPr="00B63E87">
        <w:rPr>
          <w:rFonts w:ascii="Times New Roman" w:hAnsi="Times New Roman" w:cs="Times New Roman"/>
          <w:b/>
          <w:color w:val="auto"/>
          <w:sz w:val="24"/>
          <w:szCs w:val="24"/>
        </w:rPr>
        <w:t xml:space="preserve">3.1 </w:t>
      </w:r>
      <w:bookmarkEnd w:id="19"/>
      <w:r w:rsidR="00824F05" w:rsidRPr="00824F05">
        <w:rPr>
          <w:rFonts w:ascii="Times New Roman" w:hAnsi="Times New Roman" w:cs="Times New Roman"/>
          <w:b/>
          <w:color w:val="auto"/>
          <w:sz w:val="24"/>
          <w:szCs w:val="24"/>
        </w:rPr>
        <w:t>Талдау объектісі туралы ақпаратты жинау және жинақтау</w:t>
      </w:r>
    </w:p>
    <w:p w:rsidR="00824F05" w:rsidRPr="00824F05" w:rsidRDefault="001B2270" w:rsidP="00824F05">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0</w:t>
      </w:r>
      <w:r w:rsidRPr="00B63E87">
        <w:rPr>
          <w:rFonts w:ascii="Times New Roman" w:hAnsi="Times New Roman" w:cs="Times New Roman"/>
          <w:sz w:val="24"/>
          <w:szCs w:val="24"/>
        </w:rPr>
        <w:t xml:space="preserve">. </w:t>
      </w:r>
      <w:r w:rsidR="00824F05" w:rsidRPr="00824F05">
        <w:rPr>
          <w:rFonts w:ascii="Times New Roman" w:hAnsi="Times New Roman" w:cs="Times New Roman"/>
          <w:sz w:val="24"/>
          <w:szCs w:val="24"/>
        </w:rPr>
        <w:t>Сыбайлас жемқорлық тәуекелдеріне ішкі талдау жүргізу үшін ақпарат көздері: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талдау объектісінің қызметін реттейтін құқықтық актілер мен ішкі құжаттар;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талдау объектісінің қызметі туралы статистикалық есептілік;</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3) Қазақстан Республикасының заңнамасында белгіленген тәртіппен алынған талдау объектісінің қызметі туралы Мемлекеттік және құқық қорғау органдарының ақпараттық жүйелерінің деректері;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4) талдау объектісіне қатысты бұрын мемлекеттік органдар жүргізген тексерулердің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5) ішкі бақылау қызметтерінің бақылау іс-шараларының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6) Сыбайлас жемқорлыққа қарсы мониторинг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7) бұқаралық ақпарат құралдарында жарияланымдар;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8) талдау объектісіне қатысты жеке және заңды тұлғалардың өтініштері;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9) талдау объектісінің лауазымды адамдарын сыбайлас жемқорлық құқық бұзушылықтар жасағаны, оның ішінде қылмыстық құқық бұзушылық пен заңның басқа да бұзушылықтарын жасауға ықпал еткен мән-жайларды жою жөнінде ұсынғаны үшін жауапқа тарту туралы мәліметтер;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10) сот органдарының талдау объектісі, қылмыстық істер фабуласы қызметкерлерінің іс-әрекеттеріне қатысты шешімдері;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11) сыбайлас жемқорлық тәуекелдеріне бұрын жүргізілген сыртқы талдау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12) сыбайлас жемқорлық тәуекелдеріне бұрын жүргізілген ішкі талдау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13) талдау объектісінің қызметшілеріне, қызметкерлеріне сұрау салу нәтижелері;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14) ұсынуға Қазақстан Республикасының заңнамасында тыйым салынбаған өзге де мәліметтер.</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Талдау объектісінің қызметі туралы ақпаратты, оның ішінде сыбайлас жемқорлық тәуекелдерін ішкі талдаудың алдындағы 2 жылдағы есепті деректер мен құқықтық статистиканы жинау және қорыту үшін ұсынылады.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Ақпарат көздері сенімді және өзекті болуы керек.</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Сыбайлас жемқорлық құқық бұзушылықтар жасағаны үшін талдау объектісінің лауазымды адамдарын жауапкершілікке тарту туралы мәліметтерді Бас прокуратураның Құқықтық статистика және арнайы есепке алу жөніндегі комитетінің, Жоғарғы Соттың сот актілері Банкінің деректерінен алу ұсынылады.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11. Уәкілетті тұлғаға және жұмыс тобының мүшелеріне ашық қол жетімді емес ақпарат көздерін жинауды және беруді талдау объектісінің осы ақпаратты иеленетін құрылымдық бөлімшелері жүзеге асырады.</w:t>
      </w:r>
    </w:p>
    <w:p w:rsidR="00236732"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 xml:space="preserve">12. Сыбайлас жемқорлық тәуекелдерін анықтау және ұсынымдар әзірлеу үшін талдаудың әртүрлі әдістері, оның ішінде талдау объектісінде бар ақпаратты жинау және зерделеу, талдау объектісі қызметкерлерінің және өзге де сарапшылардың тәжірибесі мен танымын пайдалану, ұқсас немесе сабақтас салаларда, ұйымдарда, бизнес-процестерде, </w:t>
      </w:r>
      <w:r w:rsidRPr="00824F05">
        <w:rPr>
          <w:rFonts w:ascii="Times New Roman" w:hAnsi="Times New Roman" w:cs="Times New Roman"/>
          <w:sz w:val="24"/>
          <w:szCs w:val="24"/>
        </w:rPr>
        <w:lastRenderedPageBreak/>
        <w:t>жобаларда сыбайлас жемқорлыққа қарсы іс-қимыл бойынша тәжірибені жинау және қорыту, сценарийлерді талдау қолданылуы мүмкін және т. б.</w:t>
      </w:r>
    </w:p>
    <w:p w:rsidR="00824F05" w:rsidRPr="00B63E87" w:rsidRDefault="00824F05" w:rsidP="00824F05">
      <w:pPr>
        <w:ind w:firstLine="709"/>
        <w:jc w:val="both"/>
        <w:rPr>
          <w:rFonts w:ascii="Times New Roman" w:hAnsi="Times New Roman" w:cs="Times New Roman"/>
          <w:sz w:val="24"/>
          <w:szCs w:val="24"/>
        </w:rPr>
      </w:pPr>
    </w:p>
    <w:tbl>
      <w:tblPr>
        <w:tblStyle w:val="a7"/>
        <w:tblW w:w="9351" w:type="dxa"/>
        <w:tblLook w:val="04A0" w:firstRow="1" w:lastRow="0" w:firstColumn="1" w:lastColumn="0" w:noHBand="0" w:noVBand="1"/>
      </w:tblPr>
      <w:tblGrid>
        <w:gridCol w:w="4248"/>
        <w:gridCol w:w="5103"/>
      </w:tblGrid>
      <w:tr w:rsidR="00422DEA" w:rsidRPr="00B63E87" w:rsidTr="00422DEA">
        <w:tc>
          <w:tcPr>
            <w:tcW w:w="4248" w:type="dxa"/>
          </w:tcPr>
          <w:p w:rsidR="00422DEA" w:rsidRPr="00B63E87" w:rsidRDefault="00824F05" w:rsidP="00B138FF">
            <w:pPr>
              <w:jc w:val="center"/>
              <w:rPr>
                <w:rFonts w:ascii="Times New Roman" w:hAnsi="Times New Roman" w:cs="Times New Roman"/>
                <w:b/>
                <w:sz w:val="24"/>
                <w:szCs w:val="24"/>
              </w:rPr>
            </w:pPr>
            <w:r w:rsidRPr="00824F05">
              <w:rPr>
                <w:rFonts w:ascii="Times New Roman" w:hAnsi="Times New Roman" w:cs="Times New Roman"/>
                <w:b/>
                <w:sz w:val="24"/>
                <w:szCs w:val="24"/>
              </w:rPr>
              <w:t>Әдіс</w:t>
            </w:r>
          </w:p>
        </w:tc>
        <w:tc>
          <w:tcPr>
            <w:tcW w:w="5103" w:type="dxa"/>
          </w:tcPr>
          <w:p w:rsidR="00422DEA" w:rsidRPr="00B63E87" w:rsidRDefault="00824F05" w:rsidP="00B138FF">
            <w:pPr>
              <w:jc w:val="center"/>
              <w:rPr>
                <w:rFonts w:ascii="Times New Roman" w:hAnsi="Times New Roman" w:cs="Times New Roman"/>
                <w:b/>
                <w:sz w:val="24"/>
                <w:szCs w:val="24"/>
              </w:rPr>
            </w:pPr>
            <w:r w:rsidRPr="00824F05">
              <w:rPr>
                <w:rFonts w:ascii="Times New Roman" w:hAnsi="Times New Roman" w:cs="Times New Roman"/>
                <w:b/>
                <w:sz w:val="24"/>
                <w:szCs w:val="24"/>
              </w:rPr>
              <w:t>Мүмкін ақпарат көздері</w:t>
            </w:r>
          </w:p>
        </w:tc>
      </w:tr>
      <w:tr w:rsidR="00422DEA" w:rsidRPr="00B63E87" w:rsidTr="00422DEA">
        <w:tc>
          <w:tcPr>
            <w:tcW w:w="4248" w:type="dxa"/>
          </w:tcPr>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 xml:space="preserve">Талдау объектісінде бар ақпаратты жинау және зерделеу </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i/>
                <w:sz w:val="24"/>
                <w:szCs w:val="24"/>
              </w:rPr>
            </w:pPr>
            <w:r w:rsidRPr="00824F05">
              <w:rPr>
                <w:rFonts w:ascii="Times New Roman" w:hAnsi="Times New Roman" w:cs="Times New Roman"/>
                <w:i/>
                <w:sz w:val="24"/>
                <w:szCs w:val="24"/>
              </w:rPr>
              <w:t>Келесі факторларды ескере отырып:</w:t>
            </w:r>
          </w:p>
          <w:p w:rsidR="00824F05" w:rsidRPr="00824F05" w:rsidRDefault="00824F05" w:rsidP="00824F05">
            <w:pPr>
              <w:jc w:val="both"/>
              <w:rPr>
                <w:rFonts w:ascii="Times New Roman" w:hAnsi="Times New Roman" w:cs="Times New Roman"/>
                <w:i/>
                <w:sz w:val="24"/>
                <w:szCs w:val="24"/>
              </w:rPr>
            </w:pPr>
            <w:r w:rsidRPr="00824F05">
              <w:rPr>
                <w:rFonts w:ascii="Times New Roman" w:hAnsi="Times New Roman" w:cs="Times New Roman"/>
                <w:i/>
                <w:sz w:val="24"/>
                <w:szCs w:val="24"/>
              </w:rPr>
              <w:t>- бүгінгі таңда талдау объектісіндегі сыбайлас жемқорлық деңгейі қандай?</w:t>
            </w:r>
          </w:p>
          <w:p w:rsidR="00824F05" w:rsidRPr="00824F05" w:rsidRDefault="00824F05" w:rsidP="00824F05">
            <w:pPr>
              <w:jc w:val="both"/>
              <w:rPr>
                <w:rFonts w:ascii="Times New Roman" w:hAnsi="Times New Roman" w:cs="Times New Roman"/>
                <w:i/>
                <w:sz w:val="24"/>
                <w:szCs w:val="24"/>
              </w:rPr>
            </w:pPr>
            <w:r w:rsidRPr="00824F05">
              <w:rPr>
                <w:rFonts w:ascii="Times New Roman" w:hAnsi="Times New Roman" w:cs="Times New Roman"/>
                <w:i/>
                <w:sz w:val="24"/>
                <w:szCs w:val="24"/>
              </w:rPr>
              <w:t>- қандай бақылау, алдын алу тетіктері немесе оқыту бағдарламалары бар?</w:t>
            </w:r>
          </w:p>
          <w:p w:rsidR="00824F05" w:rsidRPr="00824F05" w:rsidRDefault="00824F05" w:rsidP="00824F05">
            <w:pPr>
              <w:jc w:val="both"/>
              <w:rPr>
                <w:rFonts w:ascii="Times New Roman" w:hAnsi="Times New Roman" w:cs="Times New Roman"/>
                <w:i/>
                <w:sz w:val="24"/>
                <w:szCs w:val="24"/>
              </w:rPr>
            </w:pPr>
            <w:r w:rsidRPr="00824F05">
              <w:rPr>
                <w:rFonts w:ascii="Times New Roman" w:hAnsi="Times New Roman" w:cs="Times New Roman"/>
                <w:i/>
                <w:sz w:val="24"/>
                <w:szCs w:val="24"/>
              </w:rPr>
              <w:t>- олар қаншалықты тиімді?</w:t>
            </w:r>
          </w:p>
          <w:p w:rsidR="00422DEA" w:rsidRPr="00B63E87" w:rsidRDefault="00824F05" w:rsidP="00824F05">
            <w:pPr>
              <w:jc w:val="both"/>
              <w:rPr>
                <w:rFonts w:ascii="Times New Roman" w:hAnsi="Times New Roman" w:cs="Times New Roman"/>
                <w:sz w:val="24"/>
                <w:szCs w:val="24"/>
              </w:rPr>
            </w:pPr>
            <w:r w:rsidRPr="00824F05">
              <w:rPr>
                <w:rFonts w:ascii="Times New Roman" w:hAnsi="Times New Roman" w:cs="Times New Roman"/>
                <w:i/>
                <w:sz w:val="24"/>
                <w:szCs w:val="24"/>
              </w:rPr>
              <w:t>- белгіленген талаптар Тиісті түрде орындалады ма?</w:t>
            </w:r>
          </w:p>
        </w:tc>
        <w:tc>
          <w:tcPr>
            <w:tcW w:w="5103" w:type="dxa"/>
          </w:tcPr>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Ішкі және сыртқы тексерулердің, тергеулер мен аудиттердің нәтижелері</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Сот органдарының талдау объектісі, қылмыстық істер фабуласы қызметкерлерінің іс-әрекеттеріне қатысты шешімдері</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 xml:space="preserve">Талдау объектісінің қызметкерлеріне қатысты тәртіптік және өзге де шаралар </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Талдау объектісі қызметкерлерінің әрекеттеріне шағымдар және өзге де кері байланыс</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БАҚ-тағы жарияланымдар</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Сыбайлас жемқорлық тәуекелдерін бақылаудың қолданыстағы тетіктерін реттейтін құқықтық актілер және өзге де құжаттар</w:t>
            </w:r>
          </w:p>
          <w:p w:rsidR="00824F05" w:rsidRPr="00824F05" w:rsidRDefault="00824F05" w:rsidP="00824F05">
            <w:pPr>
              <w:jc w:val="both"/>
              <w:rPr>
                <w:rFonts w:ascii="Times New Roman" w:hAnsi="Times New Roman" w:cs="Times New Roman"/>
                <w:sz w:val="24"/>
                <w:szCs w:val="24"/>
              </w:rPr>
            </w:pPr>
          </w:p>
          <w:p w:rsidR="00422DEA" w:rsidRPr="00B63E87"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Басқа ақпарат</w:t>
            </w:r>
          </w:p>
        </w:tc>
      </w:tr>
      <w:tr w:rsidR="00422DEA" w:rsidRPr="00B63E87" w:rsidTr="00422DEA">
        <w:tc>
          <w:tcPr>
            <w:tcW w:w="4248" w:type="dxa"/>
          </w:tcPr>
          <w:p w:rsidR="00422DEA" w:rsidRPr="00B63E87" w:rsidRDefault="00824F05" w:rsidP="00236732">
            <w:pPr>
              <w:jc w:val="both"/>
              <w:rPr>
                <w:rFonts w:ascii="Times New Roman" w:hAnsi="Times New Roman" w:cs="Times New Roman"/>
                <w:sz w:val="24"/>
                <w:szCs w:val="24"/>
              </w:rPr>
            </w:pPr>
            <w:r w:rsidRPr="00824F05">
              <w:rPr>
                <w:rFonts w:ascii="Times New Roman" w:hAnsi="Times New Roman" w:cs="Times New Roman"/>
                <w:sz w:val="24"/>
                <w:szCs w:val="24"/>
              </w:rPr>
              <w:t>Талдау объектісі қызметкерлерінің және өзге де сарапшылардың тәжірибесі мен танымын пайдалану</w:t>
            </w:r>
          </w:p>
        </w:tc>
        <w:tc>
          <w:tcPr>
            <w:tcW w:w="5103" w:type="dxa"/>
          </w:tcPr>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Сұхбат, Сұхбат</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Сауалнамалар, сауалнамалар</w:t>
            </w:r>
          </w:p>
          <w:p w:rsidR="00422DEA" w:rsidRPr="00B63E87"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Фокус-топтардағы талқылаулар</w:t>
            </w:r>
          </w:p>
        </w:tc>
      </w:tr>
      <w:tr w:rsidR="00422DEA" w:rsidRPr="00B63E87" w:rsidTr="00422DEA">
        <w:tc>
          <w:tcPr>
            <w:tcW w:w="4248" w:type="dxa"/>
          </w:tcPr>
          <w:p w:rsidR="00422DEA" w:rsidRPr="00B63E87" w:rsidRDefault="00824F05" w:rsidP="00B138FF">
            <w:pPr>
              <w:jc w:val="both"/>
              <w:rPr>
                <w:rFonts w:ascii="Times New Roman" w:hAnsi="Times New Roman" w:cs="Times New Roman"/>
                <w:sz w:val="24"/>
                <w:szCs w:val="24"/>
              </w:rPr>
            </w:pPr>
            <w:r w:rsidRPr="00824F05">
              <w:rPr>
                <w:rFonts w:ascii="Times New Roman" w:hAnsi="Times New Roman" w:cs="Times New Roman"/>
                <w:sz w:val="24"/>
                <w:szCs w:val="24"/>
              </w:rPr>
              <w:t>Ұқсас немесе сабақтас салаларда, ұйымдарда, бизнес-процестерде, жобаларда сыбайлас жемқорлыққа қарсы іс-қимыл бойынша тәжірибе туралы ақпаратты жинау және қорыту</w:t>
            </w:r>
          </w:p>
        </w:tc>
        <w:tc>
          <w:tcPr>
            <w:tcW w:w="5103" w:type="dxa"/>
          </w:tcPr>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Жалпыға қол жетімді есептер</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Интернет-ресурсты зерттеу, тікелей кеңес беру</w:t>
            </w:r>
          </w:p>
          <w:p w:rsidR="00824F05" w:rsidRPr="00824F05" w:rsidRDefault="00824F05" w:rsidP="00824F05">
            <w:pPr>
              <w:jc w:val="both"/>
              <w:rPr>
                <w:rFonts w:ascii="Times New Roman" w:hAnsi="Times New Roman" w:cs="Times New Roman"/>
                <w:sz w:val="24"/>
                <w:szCs w:val="24"/>
              </w:rPr>
            </w:pPr>
          </w:p>
          <w:p w:rsidR="00422DEA" w:rsidRPr="00B63E87"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Зерттеулер, есептер</w:t>
            </w:r>
          </w:p>
        </w:tc>
      </w:tr>
      <w:tr w:rsidR="00422DEA" w:rsidRPr="00B63E87" w:rsidTr="00422DEA">
        <w:tc>
          <w:tcPr>
            <w:tcW w:w="4248" w:type="dxa"/>
          </w:tcPr>
          <w:p w:rsidR="00422DEA" w:rsidRPr="00B63E87" w:rsidRDefault="00824F05" w:rsidP="00B138FF">
            <w:pPr>
              <w:jc w:val="both"/>
              <w:rPr>
                <w:rFonts w:ascii="Times New Roman" w:hAnsi="Times New Roman" w:cs="Times New Roman"/>
                <w:sz w:val="24"/>
                <w:szCs w:val="24"/>
              </w:rPr>
            </w:pPr>
            <w:r w:rsidRPr="00824F05">
              <w:rPr>
                <w:rFonts w:ascii="Times New Roman" w:hAnsi="Times New Roman" w:cs="Times New Roman"/>
                <w:sz w:val="24"/>
                <w:szCs w:val="24"/>
              </w:rPr>
              <w:t>"Не болса" талдауы немесе белгілі бір тәуекелдер туындаған кезде мүмкін сценарийлерді талқылаудың басқа әдісі</w:t>
            </w:r>
          </w:p>
        </w:tc>
        <w:tc>
          <w:tcPr>
            <w:tcW w:w="5103" w:type="dxa"/>
          </w:tcPr>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Миға шабуыл</w:t>
            </w:r>
          </w:p>
          <w:p w:rsidR="00824F05" w:rsidRPr="00824F05" w:rsidRDefault="00824F05" w:rsidP="00824F05">
            <w:pPr>
              <w:jc w:val="both"/>
              <w:rPr>
                <w:rFonts w:ascii="Times New Roman" w:hAnsi="Times New Roman" w:cs="Times New Roman"/>
                <w:sz w:val="24"/>
                <w:szCs w:val="24"/>
              </w:rPr>
            </w:pPr>
          </w:p>
          <w:p w:rsidR="00824F05" w:rsidRPr="00824F05"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Фокус-топтардағы талқылаулар</w:t>
            </w:r>
          </w:p>
          <w:p w:rsidR="00824F05" w:rsidRPr="00824F05" w:rsidRDefault="00824F05" w:rsidP="00824F05">
            <w:pPr>
              <w:jc w:val="both"/>
              <w:rPr>
                <w:rFonts w:ascii="Times New Roman" w:hAnsi="Times New Roman" w:cs="Times New Roman"/>
                <w:sz w:val="24"/>
                <w:szCs w:val="24"/>
              </w:rPr>
            </w:pPr>
          </w:p>
          <w:p w:rsidR="00422DEA" w:rsidRPr="00B63E87" w:rsidRDefault="00824F05" w:rsidP="00824F05">
            <w:pPr>
              <w:jc w:val="both"/>
              <w:rPr>
                <w:rFonts w:ascii="Times New Roman" w:hAnsi="Times New Roman" w:cs="Times New Roman"/>
                <w:sz w:val="24"/>
                <w:szCs w:val="24"/>
              </w:rPr>
            </w:pPr>
            <w:r w:rsidRPr="00824F05">
              <w:rPr>
                <w:rFonts w:ascii="Times New Roman" w:hAnsi="Times New Roman" w:cs="Times New Roman"/>
                <w:sz w:val="24"/>
                <w:szCs w:val="24"/>
              </w:rPr>
              <w:t>Талдау объектісі қызметінің жекелеген бағыттары бойынша мамандандырылған жұмыс топтарын қалыптастыру</w:t>
            </w:r>
          </w:p>
        </w:tc>
      </w:tr>
      <w:tr w:rsidR="00612F97" w:rsidRPr="00B63E87" w:rsidTr="00422DEA">
        <w:tc>
          <w:tcPr>
            <w:tcW w:w="4248" w:type="dxa"/>
          </w:tcPr>
          <w:p w:rsidR="00612F97" w:rsidRPr="00B63E87" w:rsidRDefault="00824F05" w:rsidP="00612F97">
            <w:pPr>
              <w:jc w:val="both"/>
              <w:rPr>
                <w:rFonts w:ascii="Times New Roman" w:hAnsi="Times New Roman" w:cs="Times New Roman"/>
                <w:sz w:val="24"/>
                <w:szCs w:val="24"/>
              </w:rPr>
            </w:pPr>
            <w:r w:rsidRPr="00824F05">
              <w:rPr>
                <w:rFonts w:ascii="Times New Roman" w:hAnsi="Times New Roman" w:cs="Times New Roman"/>
                <w:sz w:val="24"/>
                <w:szCs w:val="24"/>
              </w:rPr>
              <w:t>Жағдайды модельдеу</w:t>
            </w:r>
          </w:p>
        </w:tc>
        <w:tc>
          <w:tcPr>
            <w:tcW w:w="5103" w:type="dxa"/>
          </w:tcPr>
          <w:p w:rsidR="00612F97" w:rsidRPr="00B63E87" w:rsidRDefault="00824F05" w:rsidP="008C0812">
            <w:pPr>
              <w:jc w:val="both"/>
              <w:rPr>
                <w:rFonts w:ascii="Times New Roman" w:hAnsi="Times New Roman" w:cs="Times New Roman"/>
                <w:sz w:val="24"/>
                <w:szCs w:val="24"/>
              </w:rPr>
            </w:pPr>
            <w:r w:rsidRPr="00824F05">
              <w:rPr>
                <w:rFonts w:ascii="Times New Roman" w:hAnsi="Times New Roman" w:cs="Times New Roman"/>
                <w:sz w:val="24"/>
                <w:szCs w:val="24"/>
              </w:rPr>
              <w:t>Ақпараттық жүйелердің қызметіндегі "тар жерлерді" және техникалық кемшіліктерді анықтау үшін мемлекеттік қызметтер көрсету немесе халықпен байланысқа байланысты функцияларды орындау рәсімдерін тәжірибелік сынақтан өткізу</w:t>
            </w:r>
          </w:p>
        </w:tc>
      </w:tr>
    </w:tbl>
    <w:p w:rsidR="005D05CA" w:rsidRPr="00B63E87" w:rsidRDefault="005D05CA" w:rsidP="00884227">
      <w:pPr>
        <w:ind w:firstLine="709"/>
        <w:jc w:val="both"/>
        <w:rPr>
          <w:rFonts w:ascii="Times New Roman" w:hAnsi="Times New Roman" w:cs="Times New Roman"/>
          <w:b/>
          <w:sz w:val="24"/>
          <w:szCs w:val="24"/>
        </w:rPr>
      </w:pPr>
    </w:p>
    <w:p w:rsidR="00824F05" w:rsidRDefault="00824F05" w:rsidP="00557D69">
      <w:pPr>
        <w:tabs>
          <w:tab w:val="left" w:pos="1134"/>
        </w:tabs>
        <w:ind w:firstLine="709"/>
        <w:jc w:val="both"/>
        <w:rPr>
          <w:rFonts w:ascii="Times New Roman" w:eastAsiaTheme="majorEastAsia" w:hAnsi="Times New Roman" w:cs="Times New Roman"/>
          <w:b/>
          <w:sz w:val="24"/>
          <w:szCs w:val="24"/>
        </w:rPr>
      </w:pPr>
      <w:r w:rsidRPr="00824F05">
        <w:rPr>
          <w:rFonts w:ascii="Times New Roman" w:eastAsiaTheme="majorEastAsia" w:hAnsi="Times New Roman" w:cs="Times New Roman"/>
          <w:b/>
          <w:sz w:val="24"/>
          <w:szCs w:val="24"/>
        </w:rPr>
        <w:t>3.2 талдау объектісінің қызметін, оның ұйымдастырушылық-басқарушылық қызметін реттейтін құқықтық актілер мен ішкі құжаттарды сыбайлас жемқорлық тәуекелдерінің болуына талдау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lastRenderedPageBreak/>
        <w:t>13. Осы бағыт бойынша жұмыстың толықтығы мен жүйелілігін қамтамасыз ету мақсатында бастапқы кезеңде талдау объектісінің қызметін реттейтін құқықтық актілер мен ішкі құжаттар тізбесі қалыптастырылады.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 xml:space="preserve">Талдау объектісінің қызметін реттейтін құқықтық актілер мен ішкі құжаттар оларда сыбайлас жемқорлық нормаларының болуына тексеріледі. </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14. Құқықтық актілер мен ішкі құжаттар басқа құқықтық актілермен және ішкі құжаттармен өзара байланыста зерделенеді.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15. Нормалардың сыбайлас жемқорлықты бағалау оларды қолдану кезінде сыбайлас жемқорлық көріністерінің ықтималдығы тұрғысынан жүргізіледі.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16. Бағалау жүргізу үшін мынадай неғұрлым типтік сыбайлас жемқорлық факторлары пайдаланылады.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Құқықтық алшақтық</w:t>
      </w:r>
      <w:r w:rsidRPr="00824F05">
        <w:rPr>
          <w:rFonts w:ascii="Times New Roman" w:eastAsia="Times New Roman" w:hAnsi="Times New Roman" w:cs="Times New Roman"/>
          <w:sz w:val="24"/>
          <w:szCs w:val="24"/>
          <w:lang w:eastAsia="ru-RU"/>
        </w:rPr>
        <w:t>-құқықтық актіде немесе ішкі құжатта белгілі бір мәселені құқықтық реттеудің болмауы.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Реттеудегі құқықтық олқылықтың болу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лауазымды адамның және/немесе талдау объектісінің құзыретін регламенттейтін ережелердің болмауы, бұл заңсыз пайда алу мақсатында өкілеттіктерді өз бетінше айқындау мүмкіндігін туғызады;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азаматтың немесе ұйымның әкімшілік рәсімді өткізу барысына ықпалын қамтамасыз ететін процестік тәртіп жоқ;</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әкімшілік рәсімдерді жүргізу мерзімдері жоқ;</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құқықтық акт немесе ішкі құжат талдау объектісінің лауазымды адамының шешімдер қабылдауының толық негіздері мен тәртібін белгілемейді;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5) талаптарды сақтамағаны үшін жауапкершілікті белгілейтін ережелердің болмауы, бұл олардың декларативтілігіне және практикалық қолданудың мүмкін невозможстігіне әкеледі.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Құқықтық актілер мен ішкі құжаттар ережелерінің қайшылығы</w:t>
      </w:r>
      <w:r w:rsidRPr="00824F05">
        <w:rPr>
          <w:rFonts w:ascii="Times New Roman" w:eastAsia="Times New Roman" w:hAnsi="Times New Roman" w:cs="Times New Roman"/>
          <w:sz w:val="24"/>
          <w:szCs w:val="24"/>
          <w:lang w:eastAsia="ru-RU"/>
        </w:rPr>
        <w:t>-жекелеген құқықтық актілер, бірдей не сабақтас құқықтық қатынастарды реттейтін ішкі құжаттар арасындағы алшақтықтар немесе Қайшылықтар, сондай-ақ құқық қолдану қызметі процесінде және лауазымды адамдардың өз өкілеттіктерін талдау объектісін жүзеге асыруы кезінде туындайтын қайшылықтар.</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Қақтығыстар бір деңгейлі нормативтік құқықтық актілер арасында, әртүрлі деңгейдегі актілер арасында, сондай-ақ қоғамдық қатынастардың әртүрлі салаларын реттейтін актілер арасында болуы мүмкін.</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Құқықтық актілер немесе ішкі құжаттар ережелерінің қайшылықтарының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заңда немесе ішкі құжатта белгіленген басым норманы таңдау қағидаларының болмауы;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басым норманы таңдау үшін жауапкершілік талдау объектісінің лауазымды адамына жүктеледі;</w:t>
      </w:r>
    </w:p>
    <w:p w:rsid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қатаң ресімделген заңды жауапкершіліктен құтылу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Заңдық-лингвистикалық белгісіздік</w:t>
      </w:r>
      <w:r w:rsidRPr="00824F05">
        <w:rPr>
          <w:rFonts w:ascii="Times New Roman" w:eastAsia="Times New Roman" w:hAnsi="Times New Roman" w:cs="Times New Roman"/>
          <w:sz w:val="24"/>
          <w:szCs w:val="24"/>
          <w:lang w:eastAsia="ru-RU"/>
        </w:rPr>
        <w:t>-заң техникасының логикалық және лингвистикалық ережелерін сақтамаудан туындаған жеткіліксіз сипатталған терминдерді, ұғымдарды, сөз тіркестерін немесе семантикалық (мазмұнды) сипаттағы тұжырымдамаларды қолдану.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Құқықтық-лингвистикалық белгісіздік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түсініксіз немесе екі мағыналы Ережеде қамтылған және осылайша заңсыз түсіндірулерге жол беретін тұжырымдама;</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бірдей құбылыстарды әртүрлі терминдермен белгілеу;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жоба мәтінінде тікелей анықталмаған/түсіндірілмеген және оларға біртұтас және біркелкі мағына беретін кең, кең таралған қолданысы жоқ заңнамада пайдаланылмайтын терминдерді қолдану.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lastRenderedPageBreak/>
        <w:t>Дискрециялық өкілеттіктердің кеңдігі</w:t>
      </w:r>
      <w:r w:rsidRPr="00824F05">
        <w:rPr>
          <w:rFonts w:ascii="Times New Roman" w:eastAsia="Times New Roman" w:hAnsi="Times New Roman" w:cs="Times New Roman"/>
          <w:sz w:val="24"/>
          <w:szCs w:val="24"/>
          <w:lang w:eastAsia="ru-RU"/>
        </w:rPr>
        <w:t>-бұл лауазымды тұлғаның және/немесе талдау объектісінің өкілеттігі, оның мазмұнынан осы өкілеттіктің шектерін анықтау мүмкін емес.</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Кең дискрециялық өкілеттіктердің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лауазымды адамдардың шешімдер қабылдауы немесе өзге де әкімшілік рәсімдерді орындауы үшін негіздердің болмауы немесе белгісіздігі;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лауазымды адамның және/немесе талдау объектісінің шешімдердің бірнеше түрін қабылдау не шешім қабылдаудан бас тарту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қабылданатын басқару шешімін уәждеу міндетінің болмауы;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шешім қабылдаудың белгілі бір мерзімдерінің болмауы, олардың кең ауқымы не мұндай мерзімнің болмауы;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5) лауазымды адамның және/немесе талдау объектісінің белгіленген мерзімді дәлелді негіздерсіз ұзарту немесе қысқарту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6) лауазымды адамның және/немесе талдау объектісінің өз қалауы бойынша жеке және заңды тұлғалармен құқықтық қатынастардың туындауына, оларды тиісті уәждемесіз өзгертуге немесе тоқтатуға бастамашылық жасау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7) лауазымды адамдардың және/немесе талдау объектілерінің өкілеттіктерінің қайталануы;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8) заңнаманы өз қалауы бойынша орындамағаны үшін жауапкершіліктің түрі мен мөлшерін айқындау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9) лауазымды адамның және/немесе объектінің құзыреті шеңберінде шешім қабылдау үшін тізбеде көзделмеген қосымша құжаттарды сұрату мүмкіндігі (мысалы, мемлекеттік қызметтер көрсету).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Лауазымды тұлғалардың міндетінің орнына құқық белгілеу-</w:t>
      </w:r>
      <w:r w:rsidRPr="00824F05">
        <w:rPr>
          <w:rFonts w:ascii="Times New Roman" w:eastAsia="Times New Roman" w:hAnsi="Times New Roman" w:cs="Times New Roman"/>
          <w:sz w:val="24"/>
          <w:szCs w:val="24"/>
          <w:lang w:eastAsia="ru-RU"/>
        </w:rPr>
        <w:t xml:space="preserve">лауазымды тұлғалардың азаматтар мен ұйымдарға қатысты іс-әрекеттер жасау мүмкіндігін диспозитивті белгілеу. </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Міндеттің орнына құқықты белгілеу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"құқылы", "мүмкін" деген тұжырымдарды пайдалану;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лауазымды адамдардың өз қалауы бойынша шешімдер қабылдауы үшін заңды негіздердің болуы;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органның (лауазымды адамның) бірдей негіздер болған кезде шешімдердің бірнеше түрін қабылдау мүмкіндігі.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Адамға тиесілі құқықты іске асыру үшін қойылатын жоғары талаптар</w:t>
      </w:r>
      <w:r w:rsidRPr="00824F05">
        <w:rPr>
          <w:rFonts w:ascii="Times New Roman" w:eastAsia="Times New Roman" w:hAnsi="Times New Roman" w:cs="Times New Roman"/>
          <w:sz w:val="24"/>
          <w:szCs w:val="24"/>
          <w:lang w:eastAsia="ru-RU"/>
        </w:rPr>
        <w:t xml:space="preserve"> – адамға тиесілі құқықты іске асыру үшін қойылатын, ақылға қонымды (қажетті) талаптар дәрежесінен асатын және/немесе ұсынылуы заңнама нормаларымен негізделмеген талаптар. Әдетте, бұл сыбайлас жемқорлық тәуекелі тіркеу, рұқсат беру және хабарлама жасау құқықтық қатынастарын, конкурстық рәсімдерді құқықтық реттеу, азаматтар мен ұйымдарға санкциялар мен өзге де ықпал ету шараларын қолдану, оның ішінде құқықтарды шектеуге, айыруға, тоқтата тұруға байланысты болған кезде байқалады;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Адамға тиесілі құқықты іске асыру үшін қойылатын талаптарды асыра бағалау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субъективті құқықтар мен бостандықтарды іске асыру кезінде жеке және заңды тұлғаларға заңмен негізсіз қосымша міндеттер жүктеу;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сақталуы Қазақстан Республикасының Конституциясында және заңдарында бекітілген құқықтар мен бостандықтарды шектейтін ауыр тыйымдар мен шектеулерді белгілеу;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Жеке және заңды тұлғалардың құқықтары мен бостандықтарын шектейтін және/немесе оларды ұсыну заңнама нормаларымен негізделмеген өзге де талаптарды белгілеу;</w:t>
      </w:r>
    </w:p>
    <w:p w:rsid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азаматтар мен ұйымдарға белгісіз, орындалуы қиын талаптарды белгілеу.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b/>
          <w:sz w:val="24"/>
          <w:szCs w:val="24"/>
          <w:lang w:eastAsia="ru-RU"/>
        </w:rPr>
        <w:t>Артық әкімшілік кедергілердің болуы</w:t>
      </w:r>
      <w:r w:rsidRPr="00824F05">
        <w:rPr>
          <w:rFonts w:ascii="Times New Roman" w:eastAsia="Times New Roman" w:hAnsi="Times New Roman" w:cs="Times New Roman"/>
          <w:sz w:val="24"/>
          <w:szCs w:val="24"/>
          <w:lang w:eastAsia="ru-RU"/>
        </w:rPr>
        <w:t xml:space="preserve">-лауазымды тұлғалардың құқықты іске асырудан бас тарту, қызметті тоқтата тұру немесе тарату не жауапкершілікке тарту өкілеттігі туындайтын жеке және заңды тұлғалардың өз құқықтарын іске асыруы үшін орындалуы қажет талаптарды белгілеу. </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lastRenderedPageBreak/>
        <w:t>Әкімшілік кедергілердің индикаторлары:</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 xml:space="preserve">1) талдау объектісінде көрсетілген мәліметтердің болуына байланысты талап етілуі орынсыз құжаттарды, ақпаратты және басқа да деректерді ұсыну міндетін жеке және заңды тұлғаларға жүктеу </w:t>
      </w:r>
      <w:proofErr w:type="gramStart"/>
      <w:r w:rsidRPr="00824F05">
        <w:rPr>
          <w:rFonts w:ascii="Times New Roman" w:eastAsia="Times New Roman" w:hAnsi="Times New Roman" w:cs="Times New Roman"/>
          <w:sz w:val="24"/>
          <w:szCs w:val="24"/>
          <w:lang w:eastAsia="ru-RU"/>
        </w:rPr>
        <w:t>Не</w:t>
      </w:r>
      <w:proofErr w:type="gramEnd"/>
      <w:r w:rsidRPr="00824F05">
        <w:rPr>
          <w:rFonts w:ascii="Times New Roman" w:eastAsia="Times New Roman" w:hAnsi="Times New Roman" w:cs="Times New Roman"/>
          <w:sz w:val="24"/>
          <w:szCs w:val="24"/>
          <w:lang w:eastAsia="ru-RU"/>
        </w:rPr>
        <w:t xml:space="preserve"> талдау объектісі осы мәліметтерді қажетті көздерден дербес талап етуге уәкілетті;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беру сатып алынатын құқыққа сәйкес келмейтін белгілерге (кәсіптік, мүліктік, әлеуметтік) сәйкес келу міндеті;</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3)мемлекеттік қызметтерді дереу ұсыну мүмкіндігі болған кезде оларды ұсынудың ұзақ мерзімдері (мысалы, егер талдау объектісінде автоматтандырылған ақпараттық жүйелер пайдаланылса);</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егер мұндай тәртіп халықаралық актілерде не көрсетілген құжаттарды өткізу көзделетін басқа мемлекеттің заңнамасында көзделмесе, азаматтарға құжаттардың түпнұсқалары мен көшірмелерін олар жүгінген мемлекеттік органда салыстыру мүмкіндігі болған кезде оларды басқа мемлекеттік органдарда нотариалды куәландыру және апостиль қою міндетін жүктеу;</w:t>
      </w:r>
    </w:p>
    <w:p w:rsidR="00824F05" w:rsidRPr="00824F05" w:rsidRDefault="00824F05" w:rsidP="00824F05">
      <w:pPr>
        <w:tabs>
          <w:tab w:val="left" w:pos="1134"/>
        </w:tabs>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5) қызметтің белгілі бір түрімен айналысуға үміткер азаматтың нормативтік белгіленген біліктілік талаптарына (тиісті кәсіптік тәжірибесінің, біліктілігінің, еңбек өтілінің және т. б. болуы) сәйкестігіне қарамастан, олардың емтихандардан, тестілеуден, әңгімелесуден және т. б. өту қажеттілігін белгілеу.</w:t>
      </w:r>
    </w:p>
    <w:p w:rsidR="00824F05" w:rsidRDefault="00824F05" w:rsidP="00D322AB">
      <w:pPr>
        <w:tabs>
          <w:tab w:val="left" w:pos="1134"/>
        </w:tabs>
        <w:ind w:firstLine="709"/>
        <w:jc w:val="both"/>
        <w:rPr>
          <w:rFonts w:ascii="Times New Roman" w:eastAsia="Times New Roman" w:hAnsi="Times New Roman" w:cs="Times New Roman"/>
          <w:b/>
          <w:sz w:val="24"/>
          <w:szCs w:val="24"/>
          <w:lang w:eastAsia="ru-RU"/>
        </w:rPr>
      </w:pPr>
      <w:r w:rsidRPr="00824F05">
        <w:rPr>
          <w:rFonts w:ascii="Times New Roman" w:eastAsia="Times New Roman" w:hAnsi="Times New Roman" w:cs="Times New Roman"/>
          <w:b/>
          <w:sz w:val="24"/>
          <w:szCs w:val="24"/>
          <w:lang w:eastAsia="ru-RU"/>
        </w:rPr>
        <w:t>Функцияларды, міндеттерді, құқықтар мен жауапкершілікті дұрыс анықтамау</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Функцияларды, міндеттерді, құқықтар мен жауапкершілікті тиісінше айқындамаудың индикаторлары:</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 құқықтық актінің немесе лауазымды адамның шешім қабылдауына жауапты ішкі құжаттың мазмұнынан белгілеудің мүмкінностьстігі;</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Сыбайлас жемқорлық құқық бұзушылықтың туындауына жол бермеуге мүмкіндік беретін шектеулер мен тыйымдар жоқ (мысалы, шешім қабылдауды басқа лауазымды тұлғаға беруге, белгілі болған мәліметтерді жария етуге тыйым салу және т. б.);</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лауазымдық міндеттерін орындамағаны немесе тиісінше орындамағаны үшін дербес жауапкершілік белгіленбесе;</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лауазымды адамдардың міндеттері мен өкілеттіктерін орындауын бақылау рәсімі айқындалмаса.</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Неғұрлым типтік сыбайлас жемқорлық факторларының тізбесі толық болып табылмайды.</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17. Ұйымдастырушылық-басқарушылық қызметте сыбайлас жемқорлық тәуекелдерін анықтау үшін онда сыбайлас жемқорлық құқық бұзушылықтар жасау үшін себептер мен жағдайлардың болуын тексеру қажет.</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 xml:space="preserve">18. Талдау объектісінің ұйымдастырушылық-басқарушылық қызметі мынадай мәселелерді қамтиды: </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 xml:space="preserve">1) персоналды басқару; </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2) мүдделер қақтығысын реттеу;</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3) мемлекеттік қызметтер көрсету;</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4) рұқсат беру функцияларын іске асыру;</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5) бақылау функцияларын іске асыру;</w:t>
      </w:r>
    </w:p>
    <w:p w:rsidR="00824F05" w:rsidRP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6) талдау объектісінің ұйымдастырушылық-басқарушылық қызметінен туындайтын өзге де мәселелер.</w:t>
      </w:r>
    </w:p>
    <w:p w:rsidR="00824F05" w:rsidRDefault="00824F05" w:rsidP="00824F05">
      <w:pPr>
        <w:ind w:firstLine="709"/>
        <w:jc w:val="both"/>
        <w:rPr>
          <w:rFonts w:ascii="Times New Roman" w:eastAsia="Times New Roman" w:hAnsi="Times New Roman" w:cs="Times New Roman"/>
          <w:sz w:val="24"/>
          <w:szCs w:val="24"/>
          <w:lang w:eastAsia="ru-RU"/>
        </w:rPr>
      </w:pPr>
      <w:r w:rsidRPr="00824F05">
        <w:rPr>
          <w:rFonts w:ascii="Times New Roman" w:eastAsia="Times New Roman" w:hAnsi="Times New Roman" w:cs="Times New Roman"/>
          <w:sz w:val="24"/>
          <w:szCs w:val="24"/>
          <w:lang w:eastAsia="ru-RU"/>
        </w:rPr>
        <w:t xml:space="preserve">19. </w:t>
      </w:r>
      <w:r w:rsidRPr="00824F05">
        <w:rPr>
          <w:rFonts w:ascii="Times New Roman" w:eastAsia="Times New Roman" w:hAnsi="Times New Roman" w:cs="Times New Roman"/>
          <w:b/>
          <w:sz w:val="24"/>
          <w:szCs w:val="24"/>
          <w:lang w:eastAsia="ru-RU"/>
        </w:rPr>
        <w:t>Ұйымдастырушылық</w:t>
      </w:r>
      <w:r w:rsidRPr="00824F05">
        <w:rPr>
          <w:rFonts w:ascii="Times New Roman" w:eastAsia="Times New Roman" w:hAnsi="Times New Roman" w:cs="Times New Roman"/>
          <w:sz w:val="24"/>
          <w:szCs w:val="24"/>
          <w:lang w:eastAsia="ru-RU"/>
        </w:rPr>
        <w:t>-басқарушылық қызметте сыбайлас жемқорлық тәуекелдерінің болуын бағалау сыбайлас жемқорлық тәуекелдерінің (көріністерінің) неғұрлым типтік индикаторларының тізбесін қолдана отырып жүргізіледі.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Персоналды басқару бағыты бойынша сыбайлас жемқорлық тәуекелдерінің индикаторлары: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 лауазымға іріктеу және тағайындау тәртібі мәселелерінің реттелмеуі;</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2) конкурстық іріктеуді өткізбей лауазымға тағайындау;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lastRenderedPageBreak/>
        <w:t xml:space="preserve">3) конкурстық іріктеуді ресми жүргізу, біліктілік талаптарына сәйкес келмейтін адамдарды жұмысқа қабылдау; </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4) бос жұмыс орнының болуы, біліктілік талаптары, қажетті құжаттар тізбесі, іріктеудің әртүрлі кезеңдеріне жіберілген адамдар туралы ақпаратты орналастырмауы, уақтылы және / немесе толық орналастырмауы;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5) іріктеу кезеңдерін өткізу мерзімдерінің болмауы (бос орын туралы хабарландыруды орналастыру, құжаттарды қабылдау, әңгімелесу, тестілеу және т. б.);</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6) әңгімелесу және тестілеу өткізу үшін мәселелерді қалыптастыру және қорғау тетігінің болмауы;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7) кандидаттар үшін тең емес жағдайлар жасау;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8) кандидаттарды жұмысқа қабылдау туралы шешім қабылдайтын адамдарда мүдделер қақтығысын реттеу жөніндегі шараларды қамтамасыз етпеу;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9) қызметкерлерді конкурстық іріктеу жүргізбей лауазымына көтеру, өзге де лауазымдарға ауыстыру;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10) талдау объектісі қызметкерлерінің жалақысы, көтермелеулері туралы ақпараттың жабықтығы;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11) алынбаған тәртіптік жазалар болған кезде қызметкерлерді көтермелеу;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12) мерзімінен бұрын алынған тәртіптік жазалардың үлкен үлес салмағы;</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13) жұмыс нәтижелеріне қарамастан, қызметкерлерді талдау объектісінің лауазымды адамдарының қалауы бойынша көтермелеу;</w:t>
      </w:r>
    </w:p>
    <w:p w:rsidR="00824F05" w:rsidRP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14) тәртіптік жазаларды тым қысқа мерзімде алып тастау;</w:t>
      </w:r>
    </w:p>
    <w:p w:rsidR="00824F05" w:rsidRDefault="00824F05" w:rsidP="00824F05">
      <w:pPr>
        <w:ind w:firstLine="709"/>
        <w:jc w:val="both"/>
        <w:rPr>
          <w:rFonts w:ascii="Times New Roman" w:hAnsi="Times New Roman" w:cs="Times New Roman"/>
          <w:sz w:val="24"/>
          <w:szCs w:val="24"/>
        </w:rPr>
      </w:pPr>
      <w:r w:rsidRPr="00824F05">
        <w:rPr>
          <w:rFonts w:ascii="Times New Roman" w:hAnsi="Times New Roman" w:cs="Times New Roman"/>
          <w:sz w:val="24"/>
          <w:szCs w:val="24"/>
        </w:rPr>
        <w:t>15) заңнаманы бұзған немесе оған жол берген, жеке немесе заңды тұлғалардың құқықтарын бұзған немесе шектеген адамдарға тәртіптік сипаттағы шараларды қолданбау және т. б.</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b/>
          <w:sz w:val="24"/>
          <w:szCs w:val="24"/>
        </w:rPr>
        <w:t>Мүдделер қақтығысын реттеу бағыты</w:t>
      </w:r>
      <w:r w:rsidRPr="00824F05">
        <w:rPr>
          <w:rFonts w:ascii="Times New Roman" w:hAnsi="Times New Roman" w:cs="Times New Roman"/>
          <w:sz w:val="24"/>
          <w:szCs w:val="24"/>
        </w:rPr>
        <w:t xml:space="preserve"> бойынша сыбайлас жемқорлық тәуекелдерінің индикаторлары:</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1) мүдделер қақтығысын реттеу жөніндегі рәсімдерді реттейтін құжаттың (саясаттың) болмауы;</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2) мүдделер қақтығысын мониторингілеу және реттеу жөніндегі функциялар жүктелген адамның болмауы;</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 xml:space="preserve">3) мүдделер қақтығысының мониторингі және оны реттеу жөнінде шаралар қолданбау; </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4) бір жағынан - әкімшілік регламенттер, лауазымдық нұсқаулықтар және екінші жағынан-жоспарлы көрсеткіштер арасында қайшылықтардың болуы;</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5) реттеу және бақылау функциялары арасында қайшылықтардың болуы;</w:t>
      </w:r>
    </w:p>
    <w:p w:rsidR="00824F05" w:rsidRP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6) талдау объектісі қызметкерлерінің лауазымдық функцияларын орындауы кезіндегі мүдделер қақтығысы фактілері;</w:t>
      </w:r>
    </w:p>
    <w:p w:rsidR="00824F05" w:rsidRDefault="00824F05" w:rsidP="00824F05">
      <w:pPr>
        <w:tabs>
          <w:tab w:val="left" w:pos="1134"/>
        </w:tabs>
        <w:ind w:firstLine="709"/>
        <w:jc w:val="both"/>
        <w:rPr>
          <w:rFonts w:ascii="Times New Roman" w:hAnsi="Times New Roman" w:cs="Times New Roman"/>
          <w:sz w:val="24"/>
          <w:szCs w:val="24"/>
        </w:rPr>
      </w:pPr>
      <w:r w:rsidRPr="00824F05">
        <w:rPr>
          <w:rFonts w:ascii="Times New Roman" w:hAnsi="Times New Roman" w:cs="Times New Roman"/>
          <w:sz w:val="24"/>
          <w:szCs w:val="24"/>
        </w:rPr>
        <w:t>7)алқалы органдардың қызметін реттейтін құжаттарда мүдделер қақтығысын реттеу жөніндегі талаптардың болмауы.</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Мемлекеттік қызметтер көрсету бағыты бойынша сыбайлас жемқорлық тәуекелдерінің индикаторлары:</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 xml:space="preserve">1) Мемлекеттік қызметтер көрсетудің нақты процестерінің белгіленген талаптарға сәйкес келмеуі, оның ішінде қызметтер көрсету мерзімдерін бұзудың, құқықтық актілерде көзделмеген құжаттарды талап етудің жүйелі фактілері, қызметтер көрсету рәсімдерінің тәртібін бұзу фактілері; </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2) мемлекеттік қызмет көрсету қағидаларында көзделген талаптардың жоғары тұрған нормативтік құқықтық актілердің нормаларына қайшы келуі;</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3) мемлекеттік қызметтер көрсету кезінде пайдаланылатын, белгіленген тәртіптің бұзылуына әкеп соғатын ақпараттық жүйелердің тиісінше жұмыс істемеуі;</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4) Ақпараттық жүйелерді пайдалану кезінде мемлекеттік қызмет көрсету процестерін "қолмен" түзету мүмкіндігі;</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5) құжаттарды қабылдау және Мемлекеттік қызметтерді көрсету нәтижелерін тікелей көрсетілетін қызметті беруші арқылы беру;</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lastRenderedPageBreak/>
        <w:t>6) жаңа құқықтық актіні бекітпей мемлекеттік қызметтер көрсету жөніндегі қағидаларды жоғалтуға қою;</w:t>
      </w:r>
    </w:p>
    <w:p w:rsidR="00824F05" w:rsidRP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7) мемлекеттік қызмет көрсетуді реттейтін құқықтық актінің тым ұзақ қабылдануы;</w:t>
      </w:r>
    </w:p>
    <w:p w:rsidR="00824F05" w:rsidRDefault="00824F05" w:rsidP="00653277">
      <w:pPr>
        <w:pStyle w:val="a8"/>
        <w:ind w:left="0" w:firstLine="709"/>
        <w:jc w:val="both"/>
        <w:rPr>
          <w:rFonts w:ascii="Times New Roman" w:hAnsi="Times New Roman" w:cs="Times New Roman"/>
          <w:sz w:val="24"/>
          <w:szCs w:val="24"/>
        </w:rPr>
      </w:pPr>
      <w:r w:rsidRPr="00824F05">
        <w:rPr>
          <w:rFonts w:ascii="Times New Roman" w:hAnsi="Times New Roman" w:cs="Times New Roman"/>
          <w:sz w:val="24"/>
          <w:szCs w:val="24"/>
        </w:rPr>
        <w:t>8)" жеке және заңды тұлғалардың өтініштерін қарау тәртібі туралы "заңда белгіленген тәртіппен"жасырын" мемлекеттік қызметтер көрсету, рұқсат құжаттарын немесе келісімдер беру.</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Рұқсат беру функцияларын іске асыру мемлекеттік көрсетілетін қызметтер тізіліміне енгізілмеген рұқсат беру құжаттарын беруді, сараптамалар жүргізуді, құқық беруді, тіркеуді, келісуді қамтиды.</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Рұқсат беру функцияларын іске асыру бағыты бойынша сыбайлас жемқорлық тәуекелдерінің индикаторлары:</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1) рұқсат беру функцияларын іске асыру тәртібінің болмауы немесе ішінара реттелуі (қажетті құжаттар, көрсету нысаны, мерзімдері, нәтижесі, бас тарту негіздері және т. б.);</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2) рұқсат беру функцияларын іске асырудың нақты рәсімдерінің құқықтық актілерде белгіленген талаптарға сәйкес келмеуі;</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3) рұқсат беру функцияларын іске асыру кезінде пайдаланылатын, белгіленген тәртіптің бұзылуына әкеп соғатын ақпараттық жүйелердің тиісінше жұмыс істемеуі;</w:t>
      </w:r>
    </w:p>
    <w:p w:rsidR="00653277" w:rsidRP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4) Ақпараттық жүйелерді пайдалану кезінде рұқсат беру функциялары процестерін "қолмен" түзету мүмкіндігі;</w:t>
      </w:r>
    </w:p>
    <w:p w:rsidR="00653277" w:rsidRDefault="00653277" w:rsidP="00653277">
      <w:pPr>
        <w:tabs>
          <w:tab w:val="left" w:pos="1134"/>
        </w:tabs>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5)жеке және заңды тұлғалармен жеке байланыс. </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Бақылау функцияларын іске асыру бағыты бойынша сыбайлас жемқорлық тәуекелдерінің индикаторлары: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 Бақылау іс-шараларын жүргізу мерзімдерін бұзудың жүйелі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 тізбесі құқықтық актілерде көзделмеген құжаттарды талап етудің жүйелі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3) бақылау іс-шараларын жүргізу рәсімдерін бұзудың жүйелі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4) белгіленген тәртіптің бұзылуына әкеп соғатын бақылау іс-шараларын жүргізу кезінде пайдаланылатын ақпараттық жүйелердің тиісінше жұмыс істемеуі;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5) Ақпараттық жүйелерді пайдалану кезінде бақылау іс-шараларының процестерін" қолмен " түзету мүмкіндігі;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6) тексеру іс-шараларын жүргізу мерзімдерінің, қамтылатын кезеңнің, бақылау іс-шараларын жүргізуге уәкілетті адамдардың өкілеттіктерінің, бақылау объектілерін іріктеу өлшемшарттарының, тексеру іс-шараларының нәтижелері бойынша шешім қабылдаудың, бақылау іс-шараларын тоқтата тұру немесе ұзарту рәсімдерінің болмауы не ішінара реттелуі;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7) бақылау объектілерін іріктеу кезінде тәуекелдерді басқару жүйесінің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8) фото және бейнетіркеу бойынша талаптардың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9) тексеру парағы талаптарының негізсіздігі;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10) жоғары тұрған органның тапсырмалары негізінде бақылау іс-шараларын жүргізу;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11) бланкілер мен нұсқамаларды белгіленбеген орындарда сақтау;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12) бланкілер мен нұсқамалардың есебін жүргізуге жауапты адамдардың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13) ведомстволық актілермен бланкілерді есепке алу бойынша тиісті Регламенттің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14) өңірлер, бұзушылықтар түрлері, қолданылатын санкциялар бөлінісінде бақылау іс-шараларын талдау жөніндегі жұмыстың болмауы немесе жеткіліксіз болуы;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15) практикада проблемаларды анықтау және оларды жою жөнінде ұсыныстар әзірлеу жөніндегі шаралардың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16) Құқықтық статистика органдарымен салыстырып тексеру жүргізбеу;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17) мемлекеттік органның орталық аппараты, квазимемлекеттік сектор субъектісі тарапынан әдістемелік ұсынымдар, нұсқаулықтар, нұсқаулықтар жіберу, өзге де түсіндіру және оқыту іс-шараларын жүргізу және т. б. арқылы әдіснамалық сүйемелдеудің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18) аумақтық департаменттердің, еншілес және тәуелді ұйымдардың Бақылау іс-шараларын жүргізудің бірыңғай практикасының болмауы;</w:t>
      </w:r>
    </w:p>
    <w:p w:rsid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lastRenderedPageBreak/>
        <w:t>19) бақылау объектілерінің өкілдерімен бақылау іс-шараларын жүргізген адамдардың үлестес болу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Талдау объектісінің ұйымдастырушылық-басқарушылық қызметінен туындайтын өзге де мәселелерге сыбайлас жемқорлыққа қарсы іс-қимыл жөніндегі жұмысты ұйымдастыру, сондай-ақ талдау объектісі қызметінің оның жеке және заңды тұлғалармен өзара іс-қимылына байланысты мынадай бағыттары жатады: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 Бюджет және қаржы қаражатын игеру және бөлу, оның ішінде тауарларды, жұмыстар мен көрсетілетін қызметтерді мемлекеттік сатып алу;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 шарттар жасасу;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3) қызметтің ашықтығы мен жариялылығы.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Сыбайлас жемқорлыққа қарсы іс қимыл жөніндегі жұмысты ұйымдастыру бағыты бойынша сыбайлас жемқорлық тәуекелдерінің индикаторлары: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 құзыретіне сыбайлас жемқорлыққа қарсы іс-қимыл жөніндегі функциялар кіретін адамның немесе бөлімшенің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 Сыбайлас жемқорлықтың алдын алу жөніндегі іс-шаралар жоспарының, сыбайлас жемқорлыққа қарсы іс-қимыл жөніндегі саясаттың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3) объектінің қызметкерлері үшін сыбайлас жемқорлыққа қарсы іс-қимыл мәселелері бойынша түсіндіру және оқыту іс-шараларын жүргізбеу немесе жеткіліксіз жүргізу;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4) қызметкерлердің сыбайлас жемқорлыққа қарсы заңнаманың, талдау объектісінің сыбайлас жемқорлыққа қарсы іс-қимыл саясатының қолданыстағы талаптары туралы білімдерін тексеру жөніндегі іс-шараларды жүргізбеу;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5) талдау объектісі қызметкерлерінің мемлекеттік функцияларды орындауға уәкілеттік берілген, оларға теңестірілген тұлғалар болып табылатын сыбайлас жемқорлыққа қарсы шектеулерді қабылдамауы, толық немесе уақтылы қабылдамауы;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6) талдау объектісі қызметкерлерінің сыбайлас жемқорлыққа қарсы шектеулерді сақтамау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7) талдау объектісінің қызметкерлерін сыбайлас жемқорлық құқық бұзушылықтар жасағаны үшін қылмыстық жауаптылыққа тарту фактілері;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8) қызметкерлердің сыбайлас жемқорлық фактілері туралы хабарлау тәсілдері мен арналарының (оның ішінде анонимді)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9) сыбайлас жемқорлық фактілері туралы хабарлаған адамдарды заңсыз жазалаудан, жұмыстан шығарудан немесе қысым көрсетудің өзге де шараларынан қорғаудың құқықтық тетіктерінің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10) талдау объектісінің қызметкерлеріне қатысты жеке және заңды тұлғалардың, оның ішінде БАҚ-та сыбайлас жемқорлық сипаттағы заңсыз іс-әрекеттер туралы көптеген шағымдарының болуы.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Бюджет және қаржы қаражатын игеру және бөлу бағыты бойынша сыбайлас жемқорлық тәуекелдерінің индикаторлары: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 бюджетті бекітетін алқалы органның болмауы немесе қаржы қаражатын игеру;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 алқалы органның қызметін регламенттейтін құжаттың, оның ішінде мүдделер қақтығысын, алқалы орган мүшелерінің дербес жауапкершілігін реттеу жөніндегі ережелердің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3) есептілік түрлерінің, мониторинг тетіктерінің, бюджет және қаржы қаражатын игеру және бөлу рәсімдеріне ішкі және сыртқы бақылаудың болмауы немесе әлсіз пысықталуы; </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4) бюджет және қаржы қаражатын игеру бойынша есептілік түрлерінің болмауы немесе әлсіз пысықталуы;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5) тәуекелдерді басқару жүйесінің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6) талдау объектісі бюджет және қаржы қаражатының Елеулі сомаларымен жұмыс істеген кезде ішкі аудит, ішкі бақылау жөніндегі функцияларды орындайтын бөлімшелердің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lastRenderedPageBreak/>
        <w:t>7) талдау объектісінің бюджет және қаржы қаражатының Елеулі сомаларымен операция жасауы кезінде аудит, ревизия жөніндегі іс-шаралардың және қаржылық бақылаудың өзге де шараларының алдыңғы 2 жылдағы болмауы;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8) бюджет және қаржы қаражатын жұмсаудың ашықтығы, оның ішінде "ақпаратқа қол жеткізу туралы"Заңның 6-бабы 9-тармағының сақталмауы;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9)сатып алынатын тауарлар мен көрсетілетін қызметтердің саны мен көлемінің олардың нақты қажеттілігіне (заттай нормаларға) сәйкес келмеуі;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10) тауар бірлігі бағасының негізсіздігі; </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11) тауарлардың нарықтық құнының жоспарланған құнының сәйкес келмеуі;</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12) мемлекеттік сатып алу порталында сатып алу жоспарын уақтылы орналастырмау;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13) сатып алуды бәсекелес өнім берушіге жатқызатын техникалық ерекшеліктерде "қайрау"деп аталатын сипаттамалардың болуы;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14) мемлекеттік аудит органдары тарапынан камералдық бақылау нәтижелері бойынша сатып алуды қайта қарау немесе оның күшін жою фактілерінің болуы;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15) мемлекеттік аудит және қаржылық бақылау органдарын тексеру кезінде бұзушылықтарды анықтау фактілерінің болуы;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16) өнім берушінің тауарды жеткізу, жұмыстар мен қызметтер көрсету шартынан туындайтын міндеттемелерді уақтылы және сапалы орындауы;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17) жеткізу шартының талаптарын тиісінше орындамаған өнім берушілерге қатысты ден қою шараларын қабылдаудың уақтылығы мен толықтығы;</w:t>
      </w:r>
    </w:p>
    <w:p w:rsidR="00653277" w:rsidRDefault="00653277" w:rsidP="00653277">
      <w:pPr>
        <w:tabs>
          <w:tab w:val="left" w:pos="709"/>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           </w:t>
      </w:r>
      <w:r w:rsidRPr="00653277">
        <w:rPr>
          <w:rFonts w:ascii="Times New Roman" w:hAnsi="Times New Roman" w:cs="Times New Roman"/>
          <w:sz w:val="24"/>
          <w:szCs w:val="24"/>
        </w:rPr>
        <w:t>18) уақытша бос ақша қаражатын банктердің ағымдағы шоттарына орналастыру тәртібін, тиісті мониторинг, бақылау шараларын және уәкілетті тұлғалардың дербес жауапкершілігін регламенттейтін бекітілген құжаттың болмауы.</w:t>
      </w:r>
    </w:p>
    <w:p w:rsidR="00653277" w:rsidRPr="00653277" w:rsidRDefault="00653277" w:rsidP="00653277">
      <w:pPr>
        <w:jc w:val="both"/>
        <w:rPr>
          <w:rFonts w:ascii="Times New Roman" w:hAnsi="Times New Roman" w:cs="Times New Roman"/>
          <w:sz w:val="24"/>
          <w:szCs w:val="24"/>
        </w:rPr>
      </w:pPr>
      <w:r w:rsidRPr="00653277">
        <w:rPr>
          <w:rFonts w:ascii="Times New Roman" w:hAnsi="Times New Roman" w:cs="Times New Roman"/>
          <w:sz w:val="24"/>
          <w:szCs w:val="24"/>
        </w:rPr>
        <w:t>Жеке және заңды тұлғалармен шарттар жасасу бағыты бойынша сыбайлас жемқорлық тәуекелдерінің индикаторлары:</w:t>
      </w:r>
    </w:p>
    <w:p w:rsidR="00653277" w:rsidRPr="00653277" w:rsidRDefault="00653277" w:rsidP="00653277">
      <w:pPr>
        <w:pStyle w:val="a8"/>
        <w:numPr>
          <w:ilvl w:val="0"/>
          <w:numId w:val="36"/>
        </w:numPr>
        <w:tabs>
          <w:tab w:val="left" w:pos="709"/>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 xml:space="preserve">шарттарда сыбайлас жемқорлыққа қарсы ескертпелердің болмауы; </w:t>
      </w:r>
    </w:p>
    <w:p w:rsidR="00653277" w:rsidRP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 xml:space="preserve"> ұқсас немесе неғұрлым тиімді талаптары бар өзге ұйымдардан ұсыныстар болған кезде кейбір ұйымдармен бірнеше рет шарттар жасасу;</w:t>
      </w:r>
    </w:p>
    <w:p w:rsidR="00653277" w:rsidRP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үлестес компаниялардың болуы, контрагенттің әртүрлі бейінді және өзіне тән емес жұмыстарды орындауы;</w:t>
      </w:r>
    </w:p>
    <w:p w:rsidR="00653277" w:rsidRP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контрагентке айыппұл санкцияларының болмауы немесе азайтылуы;</w:t>
      </w:r>
    </w:p>
    <w:p w:rsidR="00653277" w:rsidRP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 xml:space="preserve">шарттық міндеттемелер бұзылған жағдайда санкцияларды қолданбау; </w:t>
      </w:r>
    </w:p>
    <w:p w:rsidR="00653277" w:rsidRP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шартты орындау кезеңіндегі талаптарды елеулі түзетулер;</w:t>
      </w:r>
    </w:p>
    <w:p w:rsidR="00653277" w:rsidRDefault="00653277" w:rsidP="00653277">
      <w:pPr>
        <w:pStyle w:val="a8"/>
        <w:numPr>
          <w:ilvl w:val="0"/>
          <w:numId w:val="36"/>
        </w:numPr>
        <w:tabs>
          <w:tab w:val="left" w:pos="709"/>
          <w:tab w:val="left" w:pos="1985"/>
        </w:tabs>
        <w:ind w:left="0" w:firstLine="426"/>
        <w:jc w:val="both"/>
        <w:rPr>
          <w:rFonts w:ascii="Times New Roman" w:hAnsi="Times New Roman" w:cs="Times New Roman"/>
          <w:sz w:val="24"/>
          <w:szCs w:val="24"/>
        </w:rPr>
      </w:pPr>
      <w:r w:rsidRPr="00653277">
        <w:rPr>
          <w:rFonts w:ascii="Times New Roman" w:hAnsi="Times New Roman" w:cs="Times New Roman"/>
          <w:sz w:val="24"/>
          <w:szCs w:val="24"/>
        </w:rPr>
        <w:t>шарттық міндеттемелерді бұзғаны үшін контрагентке талап-арызды уақтылы бермеу;</w:t>
      </w:r>
    </w:p>
    <w:p w:rsidR="00653277" w:rsidRPr="00653277" w:rsidRDefault="00653277" w:rsidP="00653277">
      <w:pPr>
        <w:ind w:firstLine="426"/>
        <w:jc w:val="both"/>
        <w:rPr>
          <w:rFonts w:ascii="Times New Roman" w:hAnsi="Times New Roman" w:cs="Times New Roman"/>
          <w:sz w:val="24"/>
          <w:szCs w:val="24"/>
        </w:rPr>
      </w:pPr>
      <w:r w:rsidRPr="00653277">
        <w:rPr>
          <w:rFonts w:ascii="Times New Roman" w:hAnsi="Times New Roman" w:cs="Times New Roman"/>
          <w:sz w:val="24"/>
          <w:szCs w:val="24"/>
        </w:rPr>
        <w:t>9) контрагенттер шарттық міндеттемелерді бұзған кезде талаптардан немесе сот талқылауларынан негізсіз бас тарту;</w:t>
      </w:r>
    </w:p>
    <w:p w:rsidR="00653277" w:rsidRPr="00653277" w:rsidRDefault="00653277" w:rsidP="00653277">
      <w:pPr>
        <w:ind w:firstLine="426"/>
        <w:jc w:val="both"/>
        <w:rPr>
          <w:rFonts w:ascii="Times New Roman" w:hAnsi="Times New Roman" w:cs="Times New Roman"/>
          <w:sz w:val="24"/>
          <w:szCs w:val="24"/>
        </w:rPr>
      </w:pPr>
      <w:r w:rsidRPr="00653277">
        <w:rPr>
          <w:rFonts w:ascii="Times New Roman" w:hAnsi="Times New Roman" w:cs="Times New Roman"/>
          <w:sz w:val="24"/>
          <w:szCs w:val="24"/>
        </w:rPr>
        <w:t>10) талап қою-талап қою жұмысын жүргізу тәртібін реттейтін актілердің болмауы;</w:t>
      </w:r>
    </w:p>
    <w:p w:rsidR="00653277" w:rsidRDefault="00653277" w:rsidP="00653277">
      <w:pPr>
        <w:ind w:firstLine="426"/>
        <w:jc w:val="both"/>
        <w:rPr>
          <w:rFonts w:ascii="Times New Roman" w:hAnsi="Times New Roman" w:cs="Times New Roman"/>
          <w:sz w:val="24"/>
          <w:szCs w:val="24"/>
        </w:rPr>
      </w:pPr>
      <w:r w:rsidRPr="00653277">
        <w:rPr>
          <w:rFonts w:ascii="Times New Roman" w:hAnsi="Times New Roman" w:cs="Times New Roman"/>
          <w:sz w:val="24"/>
          <w:szCs w:val="24"/>
        </w:rPr>
        <w:t>11) мүдделер қақтығысы мен үлестестікті болғызбау мақсатында контрагенттерді зерделеу жөніндегі жұмыс тетіктерінің болмауы.</w:t>
      </w:r>
    </w:p>
    <w:p w:rsidR="00653277" w:rsidRPr="00653277" w:rsidRDefault="00653277" w:rsidP="00653277">
      <w:pPr>
        <w:pStyle w:val="2"/>
        <w:ind w:firstLine="709"/>
        <w:jc w:val="both"/>
        <w:rPr>
          <w:rFonts w:ascii="Times New Roman" w:eastAsiaTheme="minorHAnsi" w:hAnsi="Times New Roman" w:cs="Times New Roman"/>
          <w:color w:val="auto"/>
          <w:sz w:val="24"/>
          <w:szCs w:val="24"/>
        </w:rPr>
      </w:pPr>
      <w:bookmarkStart w:id="20" w:name="_Toc64130581"/>
      <w:r w:rsidRPr="00653277">
        <w:rPr>
          <w:rFonts w:ascii="Times New Roman" w:eastAsiaTheme="minorHAnsi" w:hAnsi="Times New Roman" w:cs="Times New Roman"/>
          <w:color w:val="auto"/>
          <w:sz w:val="24"/>
          <w:szCs w:val="24"/>
        </w:rPr>
        <w:lastRenderedPageBreak/>
        <w:t>Қызметтің ашықтығы мен жариялылығын қамтамасыз ету бағыты бойынша сыбайлас жемқорлық тәуекелдерінің индикаторлары:</w:t>
      </w:r>
    </w:p>
    <w:p w:rsidR="00653277" w:rsidRPr="00653277" w:rsidRDefault="00653277" w:rsidP="00653277">
      <w:pPr>
        <w:pStyle w:val="2"/>
        <w:ind w:firstLine="709"/>
        <w:jc w:val="both"/>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1) қоғамдық мүддені білдіретін объектінің қызметі туралы ақпаратты: сатып алу жоспарларын, бюджет және қаржы қаражатын игеруді, бақылау іс-шараларын өткізу жоспарларын, жеке және заңды тұлғалармен өзара іс-қимыл жөніндегі функцияларды реттейтін құқықтық актілер мен ішкі құжаттарды толық және уақтылы жарияламау;</w:t>
      </w:r>
    </w:p>
    <w:p w:rsidR="00653277" w:rsidRPr="00653277" w:rsidRDefault="00653277" w:rsidP="00653277">
      <w:pPr>
        <w:pStyle w:val="2"/>
        <w:ind w:firstLine="709"/>
        <w:jc w:val="both"/>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2) "ақпаратқа қол жеткізу туралы" Заңның және инвестициялар және даму министрінің міндетін атқарушының 2016 жылғы 28 қаңтардағы № 116 "мемлекеттік органдардың интернет-ресурстарын ақпараттық толықтыру қағидаларын және олардың мазмұнына қойылатын талаптарды бекіту туралы"бұйрығының талаптарын сақтау.</w:t>
      </w:r>
    </w:p>
    <w:p w:rsidR="00653277" w:rsidRPr="00653277" w:rsidRDefault="00653277" w:rsidP="00653277">
      <w:pPr>
        <w:pStyle w:val="2"/>
        <w:ind w:firstLine="709"/>
        <w:jc w:val="both"/>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3) қоғамдық мүддені білдіретін мәселелер бойынша шешімдер қабылдау рәсімдеріне жұртшылық өкілдерін тартпау: бюджет қаражатын, жылжымайтын мүлікті, жер учаскелерін бөлу, объектілерді пайдалануға қабылдау және т. б.</w:t>
      </w:r>
    </w:p>
    <w:p w:rsidR="00653277" w:rsidRDefault="00653277" w:rsidP="00653277">
      <w:pPr>
        <w:pStyle w:val="2"/>
        <w:ind w:firstLine="709"/>
        <w:jc w:val="both"/>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Ұйымдық-басқару қызметіндегі жоғарыда аталған сыбайлас жемқорлық тәуекелдерінің тізбесі және олардың индикаторлары толық болып табылмайды.</w:t>
      </w:r>
    </w:p>
    <w:bookmarkEnd w:id="20"/>
    <w:p w:rsidR="00653277" w:rsidRDefault="00653277" w:rsidP="00113020">
      <w:pPr>
        <w:ind w:firstLine="709"/>
        <w:jc w:val="both"/>
        <w:rPr>
          <w:rFonts w:ascii="Times New Roman" w:eastAsiaTheme="majorEastAsia" w:hAnsi="Times New Roman" w:cs="Times New Roman"/>
          <w:b/>
          <w:sz w:val="24"/>
          <w:szCs w:val="24"/>
        </w:rPr>
      </w:pPr>
      <w:r w:rsidRPr="00653277">
        <w:rPr>
          <w:rFonts w:ascii="Times New Roman" w:eastAsiaTheme="majorEastAsia" w:hAnsi="Times New Roman" w:cs="Times New Roman"/>
          <w:b/>
          <w:sz w:val="24"/>
          <w:szCs w:val="24"/>
        </w:rPr>
        <w:t>3.3. Талдамалық анықтаманы дайындау және оған қол қою</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20. Уәкілетті тұлға сыбайлас жемқорлық тәуекелдерін анықтау жөніндегі жұмыс мерзімі аяқталғаннан кейін анықталған сыбайлас жемқорлық тәуекелдері туралы ақпаратты және сыбайлас жемқорлық құқық бұзушылықтар жасауға ықпал ететін себептер мен жағдайларды жою жөніндегі ұсынымдарды (бұдан әрі – ұсынымдар) қамтитын талдамалық анықтама жасайды.</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21. Аналитикалық анықтаманың мәтіні нақты, қысқа және сонымен бірге түсінікті, ал баяндалған материал сенімді және өзекті болуы керек.</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Анықталған сыбайлас жемқорлық тәуекелдері бойынша ескертулер мен қорытындылар оның атауы мен біліктілік белгісінің (белгілерінің) қысқаша сипаттамасы көрсетіле отырып, нақты және пәндік сипатта болуға тиіс.</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22. Анықталған сыбайлас жемқорлық тәуекелдерін жою жөніндегі ұсынымдар заңды, тиімді, орындалатын және талдау объектісінің қызметінде сыбайлас жемқорлық тәуекелін болдырмауға бағытталған болуға тиіс.</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Ұсынымдарда қажетті нәтижеге қол жеткізу үшін сыбайлас жемқорлыққа қарсы шараларды іске асырудың ең үздік және неғұрлым ұтымды тәсілдері (құралдары) көрсетілуі тиіс. </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Сыбайлас жемқорлық тәуекелдерін жою бойынша неғұрлым типтік шаралар:</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құқықтық актілерді немесе ішкі құжаттарды әзірлеу және қабылдау, оларға сыбайлас жемқорлық факторларын жоюға бағытталған өзгерістер мен толықтырулар енгізу;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лауазымды тұлғалардың өкілеттіктерін нақтылау;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объектінің қызметіне қоғамдық бақылауды қамтамасыз ету;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әкімшілік рәсімдерді оңтайландыру және автоматтандыру;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рұқсат беру функцияларын іске асыру кезінде талдау объектісі лауазымды адамдарының жеке және заңды тұлғалармен жеке байланысын болдырмау;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өкілеттіктерді қайта бөлу, құрылымды өзгерту, құрылымдық бөлімшелерді біріктіру немесе жою, штат санын оңтайландыру, артық басқару буындарын жою;</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xml:space="preserve"> әкімшілік шығыстарды қысқарту;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 ақпараттық жүйені әзірлеу не қолданыстағы жүйені дамыту, сондай-ақ оны басқа мемлекеттік органдар мен ұйымдардың дерекқорларымен ықпалдастыру.</w:t>
      </w:r>
    </w:p>
    <w:p w:rsidR="00653277" w:rsidRP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Сыбайлас жемқорлық тәуекелдерін жою жөніндегі жоғарыда аталған шаралар тізбесі толық болып табылмайды.</w:t>
      </w:r>
    </w:p>
    <w:p w:rsidR="00653277" w:rsidRDefault="00653277" w:rsidP="00653277">
      <w:pPr>
        <w:ind w:firstLine="709"/>
        <w:jc w:val="both"/>
        <w:rPr>
          <w:rFonts w:ascii="Times New Roman" w:hAnsi="Times New Roman" w:cs="Times New Roman"/>
          <w:sz w:val="24"/>
          <w:szCs w:val="24"/>
        </w:rPr>
      </w:pPr>
      <w:r w:rsidRPr="00653277">
        <w:rPr>
          <w:rFonts w:ascii="Times New Roman" w:hAnsi="Times New Roman" w:cs="Times New Roman"/>
          <w:sz w:val="24"/>
          <w:szCs w:val="24"/>
        </w:rPr>
        <w:t>Сыбайлас жемқорлық тәуекелдерін жою және азайту өзге мемлекеттік органдар, ұйымдар, квазимемлекеттік сектор субъектілері тарапынан шаралар қабылдауды көздейтін жағдайда оларға тиісті хаттар жіберу, бірлескен іс-шаралар өткізу және т. б. ұсынылады.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bookmarkStart w:id="21" w:name="_Toc64130582"/>
      <w:r w:rsidRPr="00653277">
        <w:rPr>
          <w:rFonts w:ascii="Times New Roman" w:eastAsiaTheme="minorHAnsi" w:hAnsi="Times New Roman" w:cs="Times New Roman"/>
          <w:color w:val="auto"/>
          <w:sz w:val="24"/>
          <w:szCs w:val="24"/>
        </w:rPr>
        <w:lastRenderedPageBreak/>
        <w:t>23. Аналитикалық анықтамаға мыналарды қоса беру ұсынылады: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1)талдау кезінде пайдаланылған құжаттардың көшірмелері (сот шешімдері, хаттамалар, тексеру актілері және т. б.);</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2) тәуекелдер картасы;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3) интернет-беттердің скриншоттары;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4) слайдтар, ақпараттық графика және өзге де көрнекі материалдар.</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24. Уәкілетті тұлға талдамалық анықтаманы жұмыс тобының мүшелерінің қарауына жібереді.</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Жұмыс тобының мүшелері талдамалық анықтаманы мақсатпен қарайды: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 оны толықтыру бойынша ұсыныстар енгізу;</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 анықтамада келтірілген қорытындылар мен ұсынымдар бойынша нақтылау енгізу, тиісті негіздемелерді қоса бере отырып, қате деректер мен мәліметтерге түзетулер енгізу.</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Жұмыс тобының мүшелері талдамалық анықтаманы пысықтау бойынша ұсыныстар мен негіздемелер енгізген жағдайда уәкілетті тұлға оларды анықталған сыбайлас жемқорлық тәуекелдерін жою үшін негізділік, бағдарлану және жеткіліктілік практикасы тұрғысынан қарайды.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Қажет болған жағдайда талдамалық анықтаманы, оны пысықтау жөніндегі ұсыныстар мен негіздемелерді талқылау үшін уәкілетті тұлға жұмыс тобы мүшелерінің қатысуымен кеңес ұйымдастыра алады.</w:t>
      </w:r>
    </w:p>
    <w:p w:rsidR="00653277" w:rsidRP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25. Аналитикалық анықтамаға Орталық директорының шешімінде белгіленген мерзімде қол қойылуға тиіс.</w:t>
      </w:r>
    </w:p>
    <w:p w:rsidR="00653277" w:rsidRDefault="00653277" w:rsidP="00653277">
      <w:pPr>
        <w:pStyle w:val="1"/>
        <w:spacing w:before="0"/>
        <w:ind w:firstLine="709"/>
        <w:rPr>
          <w:rFonts w:ascii="Times New Roman" w:eastAsiaTheme="minorHAnsi" w:hAnsi="Times New Roman" w:cs="Times New Roman"/>
          <w:color w:val="auto"/>
          <w:sz w:val="24"/>
          <w:szCs w:val="24"/>
        </w:rPr>
      </w:pPr>
      <w:r w:rsidRPr="00653277">
        <w:rPr>
          <w:rFonts w:ascii="Times New Roman" w:eastAsiaTheme="minorHAnsi" w:hAnsi="Times New Roman" w:cs="Times New Roman"/>
          <w:color w:val="auto"/>
          <w:sz w:val="24"/>
          <w:szCs w:val="24"/>
        </w:rPr>
        <w:t>Аналитикалық анықтама Орталықтың интернет-ресурсында құпиялылық режимін, қызметтік, коммерциялық немесе Қазақстан Республикасының заңымен қорғалатын өзге де құпияны қамтамасыз етуді ескере отырып орналастырылады.</w:t>
      </w:r>
    </w:p>
    <w:p w:rsidR="00653277" w:rsidRPr="00653277" w:rsidRDefault="00653277" w:rsidP="00653277"/>
    <w:bookmarkEnd w:id="21"/>
    <w:p w:rsidR="00653277" w:rsidRDefault="00653277" w:rsidP="009D2AE5">
      <w:pPr>
        <w:widowControl w:val="0"/>
        <w:autoSpaceDE w:val="0"/>
        <w:autoSpaceDN w:val="0"/>
        <w:ind w:right="228" w:firstLine="709"/>
        <w:jc w:val="both"/>
        <w:rPr>
          <w:rFonts w:ascii="Times New Roman" w:eastAsiaTheme="majorEastAsia" w:hAnsi="Times New Roman" w:cs="Times New Roman"/>
          <w:b/>
          <w:sz w:val="24"/>
          <w:szCs w:val="24"/>
        </w:rPr>
      </w:pPr>
      <w:r w:rsidRPr="00653277">
        <w:rPr>
          <w:rFonts w:ascii="Times New Roman" w:eastAsiaTheme="majorEastAsia" w:hAnsi="Times New Roman" w:cs="Times New Roman"/>
          <w:b/>
          <w:sz w:val="24"/>
          <w:szCs w:val="24"/>
        </w:rPr>
        <w:t>4. Анықталған сыбайлас жемқорлық тәуекелдерін бағалау</w:t>
      </w:r>
    </w:p>
    <w:p w:rsidR="00653277" w:rsidRPr="0065327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26. Анықталған сыбайлас жемқорлық тәуекелдерін бағалау процесі талдау объектісіндегі сыбайлас жемқорлық деңгейіне теріс әсер етуі мүмкін аса маңызды тәуекелдерді бөлу мақсатында жүргізіледі.</w:t>
      </w:r>
    </w:p>
    <w:p w:rsidR="00653277" w:rsidRPr="0065327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Тәуекелдер олардың пайда болу ықтималдығы немесе жиілігі және әсері бойынша бағаланады.</w:t>
      </w:r>
    </w:p>
    <w:p w:rsidR="00653277" w:rsidRPr="0065327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Тәуекел деңгейін есептеу келесідей жүргізіледі:</w:t>
      </w:r>
    </w:p>
    <w:p w:rsidR="00653277" w:rsidRPr="0065327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Тәуекел деңгейі = ықтималдық * әсер</w:t>
      </w:r>
    </w:p>
    <w:p w:rsidR="00653277" w:rsidRPr="0065327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Тәуекелдер деңгейін есептеуді уәкілетті тұлға және жұмыс тобының мүшелері жүргізеді.</w:t>
      </w:r>
    </w:p>
    <w:p w:rsidR="002F7FE4" w:rsidRPr="00B63E87" w:rsidRDefault="00653277" w:rsidP="00653277">
      <w:pPr>
        <w:widowControl w:val="0"/>
        <w:autoSpaceDE w:val="0"/>
        <w:autoSpaceDN w:val="0"/>
        <w:spacing w:before="3"/>
        <w:rPr>
          <w:rFonts w:ascii="Times New Roman" w:eastAsia="Times New Roman" w:hAnsi="Times New Roman" w:cs="Times New Roman"/>
          <w:sz w:val="24"/>
          <w:szCs w:val="24"/>
          <w:lang w:eastAsia="ru-RU" w:bidi="ru-RU"/>
        </w:rPr>
      </w:pPr>
      <w:r w:rsidRPr="00653277">
        <w:rPr>
          <w:rFonts w:ascii="Times New Roman" w:eastAsia="Times New Roman" w:hAnsi="Times New Roman" w:cs="Times New Roman"/>
          <w:sz w:val="24"/>
          <w:szCs w:val="24"/>
          <w:lang w:eastAsia="ru-RU" w:bidi="ru-RU"/>
        </w:rPr>
        <w:t>Тәуекелдерді есептеуге талдау объектісінің құрылымдық бөлімшелері де тартылуы мүмкін.</w:t>
      </w:r>
    </w:p>
    <w:p w:rsidR="002F65CC" w:rsidRPr="00B63E87" w:rsidRDefault="00653277" w:rsidP="002F65CC">
      <w:pPr>
        <w:jc w:val="center"/>
        <w:rPr>
          <w:rFonts w:ascii="Times New Roman" w:eastAsia="Times New Roman" w:hAnsi="Times New Roman" w:cs="Times New Roman"/>
          <w:b/>
          <w:bCs/>
          <w:sz w:val="24"/>
          <w:szCs w:val="24"/>
          <w:lang w:eastAsia="ru-RU" w:bidi="ru-RU"/>
        </w:rPr>
      </w:pPr>
      <w:bookmarkStart w:id="22" w:name="_Качественная_оценка_рисков"/>
      <w:bookmarkEnd w:id="22"/>
      <w:r w:rsidRPr="00653277">
        <w:rPr>
          <w:rFonts w:ascii="Times New Roman" w:eastAsia="Times New Roman" w:hAnsi="Times New Roman" w:cs="Times New Roman"/>
          <w:b/>
          <w:bCs/>
          <w:sz w:val="24"/>
          <w:szCs w:val="24"/>
          <w:lang w:eastAsia="ru-RU" w:bidi="ru-RU"/>
        </w:rPr>
        <w:t>Тәуекел ықтималдығын бағалау критерийлері</w:t>
      </w:r>
    </w:p>
    <w:tbl>
      <w:tblPr>
        <w:tblStyle w:val="TableNormal"/>
        <w:tblW w:w="964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796"/>
        <w:gridCol w:w="4063"/>
        <w:gridCol w:w="2958"/>
      </w:tblGrid>
      <w:tr w:rsidR="00653277" w:rsidRPr="00653277" w:rsidTr="00653277">
        <w:trPr>
          <w:trHeight w:val="369"/>
        </w:trPr>
        <w:tc>
          <w:tcPr>
            <w:tcW w:w="830" w:type="dxa"/>
          </w:tcPr>
          <w:p w:rsidR="00653277" w:rsidRPr="00B63E87" w:rsidRDefault="00653277" w:rsidP="00653277">
            <w:pPr>
              <w:ind w:left="155" w:right="76"/>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Балл</w:t>
            </w:r>
          </w:p>
        </w:tc>
        <w:tc>
          <w:tcPr>
            <w:tcW w:w="1796" w:type="dxa"/>
          </w:tcPr>
          <w:p w:rsidR="00653277" w:rsidRPr="00653277" w:rsidRDefault="00653277" w:rsidP="00653277">
            <w:pPr>
              <w:rPr>
                <w:rFonts w:ascii="Times New Roman" w:hAnsi="Times New Roman" w:cs="Times New Roman"/>
                <w:b/>
              </w:rPr>
            </w:pPr>
            <w:r w:rsidRPr="00653277">
              <w:rPr>
                <w:rFonts w:ascii="Times New Roman" w:hAnsi="Times New Roman" w:cs="Times New Roman"/>
                <w:b/>
              </w:rPr>
              <w:t xml:space="preserve">Мәні </w:t>
            </w:r>
          </w:p>
        </w:tc>
        <w:tc>
          <w:tcPr>
            <w:tcW w:w="4063" w:type="dxa"/>
          </w:tcPr>
          <w:p w:rsidR="00653277" w:rsidRPr="00653277" w:rsidRDefault="00653277" w:rsidP="00653277">
            <w:pPr>
              <w:rPr>
                <w:rFonts w:ascii="Times New Roman" w:hAnsi="Times New Roman" w:cs="Times New Roman"/>
                <w:b/>
              </w:rPr>
            </w:pPr>
            <w:r w:rsidRPr="00653277">
              <w:rPr>
                <w:rFonts w:ascii="Times New Roman" w:hAnsi="Times New Roman" w:cs="Times New Roman"/>
                <w:b/>
                <w:lang w:val="kk-KZ"/>
              </w:rPr>
              <w:t>І</w:t>
            </w:r>
            <w:r w:rsidRPr="00653277">
              <w:rPr>
                <w:rFonts w:ascii="Times New Roman" w:hAnsi="Times New Roman" w:cs="Times New Roman"/>
                <w:b/>
              </w:rPr>
              <w:t xml:space="preserve">ске асыру жиілігі </w:t>
            </w:r>
          </w:p>
        </w:tc>
        <w:tc>
          <w:tcPr>
            <w:tcW w:w="2958" w:type="dxa"/>
          </w:tcPr>
          <w:p w:rsidR="00653277" w:rsidRPr="00653277" w:rsidRDefault="00653277" w:rsidP="00653277">
            <w:pPr>
              <w:rPr>
                <w:rFonts w:ascii="Times New Roman" w:hAnsi="Times New Roman" w:cs="Times New Roman"/>
                <w:b/>
              </w:rPr>
            </w:pPr>
            <w:r w:rsidRPr="00653277">
              <w:rPr>
                <w:rFonts w:ascii="Times New Roman" w:hAnsi="Times New Roman" w:cs="Times New Roman"/>
                <w:b/>
                <w:lang w:val="kk-KZ"/>
              </w:rPr>
              <w:t>І</w:t>
            </w:r>
            <w:r w:rsidRPr="00653277">
              <w:rPr>
                <w:rFonts w:ascii="Times New Roman" w:hAnsi="Times New Roman" w:cs="Times New Roman"/>
                <w:b/>
              </w:rPr>
              <w:t>ске асыру ықтималдығы</w:t>
            </w:r>
          </w:p>
        </w:tc>
      </w:tr>
      <w:tr w:rsidR="002F7FE4" w:rsidRPr="00653277" w:rsidTr="00653277">
        <w:trPr>
          <w:trHeight w:val="1037"/>
        </w:trPr>
        <w:tc>
          <w:tcPr>
            <w:tcW w:w="830" w:type="dxa"/>
          </w:tcPr>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1</w:t>
            </w:r>
          </w:p>
        </w:tc>
        <w:tc>
          <w:tcPr>
            <w:tcW w:w="1796" w:type="dxa"/>
          </w:tcPr>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rPr>
                <w:rFonts w:ascii="Times New Roman" w:eastAsia="Times New Roman" w:hAnsi="Times New Roman" w:cs="Times New Roman"/>
                <w:b/>
                <w:lang w:eastAsia="ru-RU" w:bidi="ru-RU"/>
              </w:rPr>
            </w:pPr>
          </w:p>
          <w:p w:rsidR="002F7FE4" w:rsidRPr="00B63E87" w:rsidRDefault="00653277" w:rsidP="002F7FE4">
            <w:pPr>
              <w:rPr>
                <w:rFonts w:ascii="Times New Roman" w:eastAsia="Times New Roman" w:hAnsi="Times New Roman" w:cs="Times New Roman"/>
                <w:lang w:eastAsia="ru-RU" w:bidi="ru-RU"/>
              </w:rPr>
            </w:pPr>
            <w:r w:rsidRPr="00653277">
              <w:rPr>
                <w:rFonts w:ascii="Times New Roman" w:eastAsia="Times New Roman" w:hAnsi="Times New Roman" w:cs="Times New Roman"/>
                <w:lang w:eastAsia="ru-RU" w:bidi="ru-RU"/>
              </w:rPr>
              <w:t>Өте сирек</w:t>
            </w:r>
          </w:p>
        </w:tc>
        <w:tc>
          <w:tcPr>
            <w:tcW w:w="4063" w:type="dxa"/>
          </w:tcPr>
          <w:p w:rsidR="002F7FE4" w:rsidRPr="00653277" w:rsidRDefault="00653277" w:rsidP="009D3F67">
            <w:pPr>
              <w:ind w:left="74" w:right="134"/>
              <w:jc w:val="both"/>
              <w:rPr>
                <w:rFonts w:ascii="Times New Roman" w:eastAsia="Times New Roman" w:hAnsi="Times New Roman" w:cs="Times New Roman"/>
                <w:lang w:eastAsia="ru-RU" w:bidi="ru-RU"/>
              </w:rPr>
            </w:pPr>
            <w:r w:rsidRPr="00653277">
              <w:rPr>
                <w:rFonts w:ascii="Times New Roman" w:eastAsia="Times New Roman" w:hAnsi="Times New Roman" w:cs="Times New Roman"/>
                <w:lang w:val="ru-RU" w:eastAsia="ru-RU" w:bidi="ru-RU"/>
              </w:rPr>
              <w:t>Соңғы</w:t>
            </w:r>
            <w:r w:rsidRPr="00653277">
              <w:rPr>
                <w:rFonts w:ascii="Times New Roman" w:eastAsia="Times New Roman" w:hAnsi="Times New Roman" w:cs="Times New Roman"/>
                <w:lang w:eastAsia="ru-RU" w:bidi="ru-RU"/>
              </w:rPr>
              <w:t xml:space="preserve"> 5 </w:t>
            </w:r>
            <w:r w:rsidRPr="00653277">
              <w:rPr>
                <w:rFonts w:ascii="Times New Roman" w:eastAsia="Times New Roman" w:hAnsi="Times New Roman" w:cs="Times New Roman"/>
                <w:lang w:val="ru-RU" w:eastAsia="ru-RU" w:bidi="ru-RU"/>
              </w:rPr>
              <w:t>жылда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талдау</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объектісінің</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қызметінде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тіркелген</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жекелеген</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оқиғалар</w:t>
            </w:r>
            <w:r w:rsidRPr="00653277">
              <w:rPr>
                <w:rFonts w:ascii="Times New Roman" w:eastAsia="Times New Roman" w:hAnsi="Times New Roman" w:cs="Times New Roman"/>
                <w:lang w:eastAsia="ru-RU" w:bidi="ru-RU"/>
              </w:rPr>
              <w:t>.</w:t>
            </w:r>
          </w:p>
        </w:tc>
        <w:tc>
          <w:tcPr>
            <w:tcW w:w="2958" w:type="dxa"/>
          </w:tcPr>
          <w:p w:rsidR="002F7FE4" w:rsidRPr="00653277" w:rsidRDefault="00653277" w:rsidP="002F7FE4">
            <w:pPr>
              <w:ind w:left="110"/>
              <w:jc w:val="both"/>
              <w:rPr>
                <w:rFonts w:ascii="Times New Roman" w:eastAsia="Times New Roman" w:hAnsi="Times New Roman" w:cs="Times New Roman"/>
                <w:lang w:eastAsia="ru-RU" w:bidi="ru-RU"/>
              </w:rPr>
            </w:pPr>
            <w:r w:rsidRPr="00653277">
              <w:rPr>
                <w:rFonts w:ascii="Times New Roman" w:eastAsia="Times New Roman" w:hAnsi="Times New Roman" w:cs="Times New Roman"/>
                <w:lang w:val="ru-RU" w:eastAsia="ru-RU" w:bidi="ru-RU"/>
              </w:rPr>
              <w:t>Оқиға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өте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сирек</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жағдайларда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немесе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іске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асыру</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ықтималдығы</w:t>
            </w:r>
            <w:r w:rsidRPr="00653277">
              <w:rPr>
                <w:rFonts w:ascii="Times New Roman" w:eastAsia="Times New Roman" w:hAnsi="Times New Roman" w:cs="Times New Roman"/>
                <w:lang w:eastAsia="ru-RU" w:bidi="ru-RU"/>
              </w:rPr>
              <w:t xml:space="preserve"> 1% - </w:t>
            </w:r>
            <w:r w:rsidRPr="00653277">
              <w:rPr>
                <w:rFonts w:ascii="Times New Roman" w:eastAsia="Times New Roman" w:hAnsi="Times New Roman" w:cs="Times New Roman"/>
                <w:lang w:val="ru-RU" w:eastAsia="ru-RU" w:bidi="ru-RU"/>
              </w:rPr>
              <w:t>ға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дейін</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жүзеге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асырылуы</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мүмкін</w:t>
            </w:r>
            <w:r w:rsidRPr="00653277">
              <w:rPr>
                <w:rFonts w:ascii="Times New Roman" w:eastAsia="Times New Roman" w:hAnsi="Times New Roman" w:cs="Times New Roman"/>
                <w:lang w:eastAsia="ru-RU" w:bidi="ru-RU"/>
              </w:rPr>
              <w:t>.</w:t>
            </w:r>
          </w:p>
        </w:tc>
      </w:tr>
      <w:tr w:rsidR="002F7FE4" w:rsidRPr="00653277" w:rsidTr="00653277">
        <w:trPr>
          <w:trHeight w:val="827"/>
        </w:trPr>
        <w:tc>
          <w:tcPr>
            <w:tcW w:w="830" w:type="dxa"/>
          </w:tcPr>
          <w:p w:rsidR="002F7FE4" w:rsidRPr="00653277" w:rsidRDefault="002F7FE4" w:rsidP="002F7FE4">
            <w:pPr>
              <w:spacing w:before="2"/>
              <w:rPr>
                <w:rFonts w:ascii="Times New Roman" w:eastAsia="Times New Roman" w:hAnsi="Times New Roman" w:cs="Times New Roman"/>
                <w:b/>
                <w:lang w:eastAsia="ru-RU" w:bidi="ru-RU"/>
              </w:rPr>
            </w:pPr>
          </w:p>
          <w:p w:rsidR="002F7FE4" w:rsidRPr="00653277" w:rsidRDefault="002F7FE4" w:rsidP="002F7FE4">
            <w:pPr>
              <w:spacing w:before="1"/>
              <w:ind w:left="77"/>
              <w:jc w:val="center"/>
              <w:rPr>
                <w:rFonts w:ascii="Times New Roman" w:eastAsia="Times New Roman" w:hAnsi="Times New Roman" w:cs="Times New Roman"/>
                <w:lang w:eastAsia="ru-RU" w:bidi="ru-RU"/>
              </w:rPr>
            </w:pPr>
          </w:p>
          <w:p w:rsidR="002F7FE4" w:rsidRPr="00B63E87" w:rsidRDefault="002F7FE4" w:rsidP="002F7FE4">
            <w:pPr>
              <w:spacing w:before="1"/>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2</w:t>
            </w:r>
          </w:p>
        </w:tc>
        <w:tc>
          <w:tcPr>
            <w:tcW w:w="1796" w:type="dxa"/>
          </w:tcPr>
          <w:p w:rsidR="002F7FE4" w:rsidRPr="00B63E87" w:rsidRDefault="002F7FE4" w:rsidP="002F7FE4">
            <w:pPr>
              <w:spacing w:before="2"/>
              <w:rPr>
                <w:rFonts w:ascii="Times New Roman" w:eastAsia="Times New Roman" w:hAnsi="Times New Roman" w:cs="Times New Roman"/>
                <w:b/>
                <w:lang w:eastAsia="ru-RU" w:bidi="ru-RU"/>
              </w:rPr>
            </w:pPr>
          </w:p>
          <w:p w:rsidR="002F7FE4" w:rsidRPr="00B63E87" w:rsidRDefault="002F7FE4" w:rsidP="002F7FE4">
            <w:pPr>
              <w:spacing w:before="1"/>
              <w:rPr>
                <w:rFonts w:ascii="Times New Roman" w:eastAsia="Times New Roman" w:hAnsi="Times New Roman" w:cs="Times New Roman"/>
                <w:lang w:eastAsia="ru-RU" w:bidi="ru-RU"/>
              </w:rPr>
            </w:pPr>
          </w:p>
          <w:p w:rsidR="002F7FE4" w:rsidRPr="00653277" w:rsidRDefault="00653277" w:rsidP="002F7FE4">
            <w:pPr>
              <w:spacing w:before="1"/>
              <w:rPr>
                <w:rFonts w:ascii="Times New Roman" w:eastAsia="Times New Roman" w:hAnsi="Times New Roman" w:cs="Times New Roman"/>
                <w:lang w:val="kk-KZ" w:eastAsia="ru-RU" w:bidi="ru-RU"/>
              </w:rPr>
            </w:pPr>
            <w:r>
              <w:rPr>
                <w:rFonts w:ascii="Times New Roman" w:eastAsia="Times New Roman" w:hAnsi="Times New Roman" w:cs="Times New Roman"/>
                <w:lang w:val="kk-KZ" w:eastAsia="ru-RU" w:bidi="ru-RU"/>
              </w:rPr>
              <w:t>Сирек</w:t>
            </w:r>
          </w:p>
        </w:tc>
        <w:tc>
          <w:tcPr>
            <w:tcW w:w="4063" w:type="dxa"/>
          </w:tcPr>
          <w:p w:rsidR="002F7FE4" w:rsidRPr="00653277" w:rsidRDefault="00653277" w:rsidP="009D3F67">
            <w:pPr>
              <w:ind w:left="108" w:right="302"/>
              <w:jc w:val="both"/>
              <w:rPr>
                <w:rFonts w:ascii="Times New Roman" w:eastAsia="Times New Roman" w:hAnsi="Times New Roman" w:cs="Times New Roman"/>
                <w:lang w:val="kk-KZ" w:eastAsia="ru-RU" w:bidi="ru-RU"/>
              </w:rPr>
            </w:pPr>
            <w:r w:rsidRPr="00653277">
              <w:rPr>
                <w:rFonts w:ascii="Times New Roman" w:eastAsia="Times New Roman" w:hAnsi="Times New Roman" w:cs="Times New Roman"/>
                <w:lang w:val="kk-KZ" w:eastAsia="ru-RU" w:bidi="ru-RU"/>
              </w:rPr>
              <w:t>Соңғы 2 жыл ішінде талдау объектісінің қызметінде белгілі немесе тіркелген оқиғалар аз.</w:t>
            </w:r>
          </w:p>
        </w:tc>
        <w:tc>
          <w:tcPr>
            <w:tcW w:w="2958" w:type="dxa"/>
          </w:tcPr>
          <w:p w:rsidR="002F7FE4" w:rsidRPr="00653277" w:rsidRDefault="00653277" w:rsidP="002F7FE4">
            <w:pPr>
              <w:spacing w:line="260" w:lineRule="exact"/>
              <w:ind w:left="110"/>
              <w:rPr>
                <w:rFonts w:ascii="Times New Roman" w:eastAsia="Times New Roman" w:hAnsi="Times New Roman" w:cs="Times New Roman"/>
                <w:lang w:val="kk-KZ" w:eastAsia="ru-RU" w:bidi="ru-RU"/>
              </w:rPr>
            </w:pPr>
            <w:r w:rsidRPr="00653277">
              <w:rPr>
                <w:rFonts w:ascii="Times New Roman" w:eastAsia="Times New Roman" w:hAnsi="Times New Roman" w:cs="Times New Roman"/>
                <w:lang w:val="kk-KZ" w:eastAsia="ru-RU" w:bidi="ru-RU"/>
              </w:rPr>
              <w:t>Оқиға сирек жағдайларда немесе іске асыру ықтималдығы 1% - дан 10% - ға дейін жүзеге асырылуы мүмкін.</w:t>
            </w:r>
          </w:p>
        </w:tc>
      </w:tr>
      <w:tr w:rsidR="002F7FE4" w:rsidRPr="00B63E87" w:rsidTr="00653277">
        <w:trPr>
          <w:trHeight w:val="827"/>
        </w:trPr>
        <w:tc>
          <w:tcPr>
            <w:tcW w:w="830" w:type="dxa"/>
          </w:tcPr>
          <w:p w:rsidR="002F7FE4" w:rsidRPr="00653277" w:rsidRDefault="002F7FE4" w:rsidP="002F7FE4">
            <w:pPr>
              <w:spacing w:before="2"/>
              <w:rPr>
                <w:rFonts w:ascii="Times New Roman" w:eastAsia="Times New Roman" w:hAnsi="Times New Roman" w:cs="Times New Roman"/>
                <w:b/>
                <w:lang w:val="kk-KZ" w:eastAsia="ru-RU" w:bidi="ru-RU"/>
              </w:rPr>
            </w:pPr>
          </w:p>
          <w:p w:rsidR="002F7FE4" w:rsidRPr="00B63E87" w:rsidRDefault="002F7FE4" w:rsidP="002F7FE4">
            <w:pPr>
              <w:spacing w:before="1"/>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3</w:t>
            </w:r>
          </w:p>
        </w:tc>
        <w:tc>
          <w:tcPr>
            <w:tcW w:w="1796" w:type="dxa"/>
          </w:tcPr>
          <w:p w:rsidR="002F7FE4" w:rsidRPr="00B63E87" w:rsidRDefault="002F7FE4" w:rsidP="002F7FE4">
            <w:pPr>
              <w:spacing w:before="2"/>
              <w:rPr>
                <w:rFonts w:ascii="Times New Roman" w:eastAsia="Times New Roman" w:hAnsi="Times New Roman" w:cs="Times New Roman"/>
                <w:b/>
                <w:lang w:eastAsia="ru-RU" w:bidi="ru-RU"/>
              </w:rPr>
            </w:pPr>
          </w:p>
          <w:p w:rsidR="002F7FE4" w:rsidRPr="00B63E87" w:rsidRDefault="00653277" w:rsidP="002F7FE4">
            <w:pPr>
              <w:spacing w:before="1"/>
              <w:rPr>
                <w:rFonts w:ascii="Times New Roman" w:eastAsia="Times New Roman" w:hAnsi="Times New Roman" w:cs="Times New Roman"/>
                <w:lang w:eastAsia="ru-RU" w:bidi="ru-RU"/>
              </w:rPr>
            </w:pPr>
            <w:r w:rsidRPr="00653277">
              <w:rPr>
                <w:rFonts w:ascii="Times New Roman" w:eastAsia="Times New Roman" w:hAnsi="Times New Roman" w:cs="Times New Roman"/>
                <w:lang w:eastAsia="ru-RU" w:bidi="ru-RU"/>
              </w:rPr>
              <w:t>Анда-санда</w:t>
            </w:r>
          </w:p>
        </w:tc>
        <w:tc>
          <w:tcPr>
            <w:tcW w:w="4063" w:type="dxa"/>
          </w:tcPr>
          <w:p w:rsidR="00653277" w:rsidRPr="00653277" w:rsidRDefault="00653277" w:rsidP="00653277">
            <w:pPr>
              <w:spacing w:line="260" w:lineRule="exact"/>
              <w:ind w:left="108"/>
              <w:jc w:val="both"/>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Оқиға тіркелді</w:t>
            </w:r>
          </w:p>
          <w:p w:rsidR="002F7FE4" w:rsidRPr="00B63E87" w:rsidRDefault="00653277" w:rsidP="00653277">
            <w:pPr>
              <w:ind w:left="108" w:right="302"/>
              <w:jc w:val="both"/>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талдау объектісінің соңғы жылдағы қызметі.</w:t>
            </w:r>
          </w:p>
        </w:tc>
        <w:tc>
          <w:tcPr>
            <w:tcW w:w="2958" w:type="dxa"/>
          </w:tcPr>
          <w:p w:rsidR="002F7FE4" w:rsidRPr="00B63E87" w:rsidRDefault="00653277" w:rsidP="002F7FE4">
            <w:pPr>
              <w:spacing w:line="260" w:lineRule="exact"/>
              <w:ind w:left="110"/>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Тәуекелді жүзеге асыру ықтималдығы 11% - дан 25% - ға дейін.</w:t>
            </w:r>
          </w:p>
        </w:tc>
      </w:tr>
      <w:tr w:rsidR="002F7FE4" w:rsidRPr="00653277" w:rsidTr="00653277">
        <w:trPr>
          <w:trHeight w:val="827"/>
        </w:trPr>
        <w:tc>
          <w:tcPr>
            <w:tcW w:w="830" w:type="dxa"/>
          </w:tcPr>
          <w:p w:rsidR="002F7FE4" w:rsidRPr="00B63E87" w:rsidRDefault="002F7FE4" w:rsidP="002F7FE4">
            <w:pPr>
              <w:spacing w:before="2"/>
              <w:rPr>
                <w:rFonts w:ascii="Times New Roman" w:eastAsia="Times New Roman" w:hAnsi="Times New Roman" w:cs="Times New Roman"/>
                <w:lang w:val="ru-RU" w:eastAsia="ru-RU" w:bidi="ru-RU"/>
              </w:rPr>
            </w:pPr>
          </w:p>
          <w:p w:rsidR="002F7FE4" w:rsidRPr="00B63E87" w:rsidRDefault="002F7FE4" w:rsidP="002F7FE4">
            <w:pPr>
              <w:spacing w:before="2"/>
              <w:ind w:right="309"/>
              <w:jc w:val="right"/>
              <w:rPr>
                <w:rFonts w:ascii="Times New Roman" w:eastAsia="Times New Roman" w:hAnsi="Times New Roman" w:cs="Times New Roman"/>
                <w:lang w:val="ru-RU" w:eastAsia="ru-RU" w:bidi="ru-RU"/>
              </w:rPr>
            </w:pPr>
          </w:p>
          <w:p w:rsidR="002F7FE4" w:rsidRPr="00B63E87" w:rsidRDefault="002F7FE4" w:rsidP="002F7FE4">
            <w:pPr>
              <w:spacing w:before="2"/>
              <w:ind w:right="309"/>
              <w:jc w:val="right"/>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4</w:t>
            </w:r>
          </w:p>
        </w:tc>
        <w:tc>
          <w:tcPr>
            <w:tcW w:w="1796" w:type="dxa"/>
          </w:tcPr>
          <w:p w:rsidR="002F7FE4" w:rsidRPr="00B63E87" w:rsidRDefault="002F7FE4" w:rsidP="002F7FE4">
            <w:pPr>
              <w:spacing w:before="2"/>
              <w:rPr>
                <w:rFonts w:ascii="Times New Roman" w:eastAsia="Times New Roman" w:hAnsi="Times New Roman" w:cs="Times New Roman"/>
                <w:lang w:eastAsia="ru-RU" w:bidi="ru-RU"/>
              </w:rPr>
            </w:pPr>
          </w:p>
          <w:p w:rsidR="002F7FE4" w:rsidRPr="00B63E87" w:rsidRDefault="002F7FE4" w:rsidP="002F7FE4">
            <w:pPr>
              <w:spacing w:before="2"/>
              <w:ind w:right="248"/>
              <w:rPr>
                <w:rFonts w:ascii="Times New Roman" w:eastAsia="Times New Roman" w:hAnsi="Times New Roman" w:cs="Times New Roman"/>
                <w:lang w:eastAsia="ru-RU" w:bidi="ru-RU"/>
              </w:rPr>
            </w:pPr>
          </w:p>
          <w:p w:rsidR="002F7FE4" w:rsidRPr="00B63E87" w:rsidRDefault="00653277" w:rsidP="002F7FE4">
            <w:pPr>
              <w:spacing w:before="2"/>
              <w:ind w:right="248"/>
              <w:rPr>
                <w:rFonts w:ascii="Times New Roman" w:eastAsia="Times New Roman" w:hAnsi="Times New Roman" w:cs="Times New Roman"/>
                <w:lang w:eastAsia="ru-RU" w:bidi="ru-RU"/>
              </w:rPr>
            </w:pPr>
            <w:r w:rsidRPr="00653277">
              <w:rPr>
                <w:rFonts w:ascii="Times New Roman" w:eastAsia="Times New Roman" w:hAnsi="Times New Roman" w:cs="Times New Roman"/>
                <w:lang w:eastAsia="ru-RU" w:bidi="ru-RU"/>
              </w:rPr>
              <w:t>Жиі</w:t>
            </w:r>
          </w:p>
        </w:tc>
        <w:tc>
          <w:tcPr>
            <w:tcW w:w="4063" w:type="dxa"/>
          </w:tcPr>
          <w:p w:rsidR="002F7FE4" w:rsidRPr="00653277" w:rsidRDefault="00653277" w:rsidP="009D3F67">
            <w:pPr>
              <w:ind w:left="108" w:right="331"/>
              <w:jc w:val="both"/>
              <w:rPr>
                <w:rFonts w:ascii="Times New Roman" w:eastAsia="Times New Roman" w:hAnsi="Times New Roman" w:cs="Times New Roman"/>
                <w:lang w:eastAsia="ru-RU" w:bidi="ru-RU"/>
              </w:rPr>
            </w:pPr>
            <w:r w:rsidRPr="00653277">
              <w:rPr>
                <w:rFonts w:ascii="Times New Roman" w:eastAsia="Times New Roman" w:hAnsi="Times New Roman" w:cs="Times New Roman"/>
                <w:lang w:val="ru-RU" w:eastAsia="ru-RU" w:bidi="ru-RU"/>
              </w:rPr>
              <w:t>Оқиға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талдау</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объектісінің</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қызметінде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соңғы</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жарты</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жыл</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ішінде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тіркелді</w:t>
            </w:r>
            <w:r w:rsidRPr="00653277">
              <w:rPr>
                <w:rFonts w:ascii="Times New Roman" w:eastAsia="Times New Roman" w:hAnsi="Times New Roman" w:cs="Times New Roman"/>
                <w:lang w:eastAsia="ru-RU" w:bidi="ru-RU"/>
              </w:rPr>
              <w:t>.</w:t>
            </w:r>
          </w:p>
        </w:tc>
        <w:tc>
          <w:tcPr>
            <w:tcW w:w="2958" w:type="dxa"/>
          </w:tcPr>
          <w:p w:rsidR="002F7FE4" w:rsidRPr="00653277" w:rsidRDefault="002F7FE4" w:rsidP="002F7FE4">
            <w:pPr>
              <w:spacing w:before="9"/>
              <w:rPr>
                <w:rFonts w:ascii="Times New Roman" w:eastAsia="Times New Roman" w:hAnsi="Times New Roman" w:cs="Times New Roman"/>
                <w:b/>
                <w:lang w:eastAsia="ru-RU" w:bidi="ru-RU"/>
              </w:rPr>
            </w:pPr>
          </w:p>
          <w:p w:rsidR="002F7FE4" w:rsidRPr="00653277" w:rsidRDefault="00653277" w:rsidP="002F7FE4">
            <w:pPr>
              <w:ind w:left="110" w:right="298"/>
              <w:rPr>
                <w:rFonts w:ascii="Times New Roman" w:eastAsia="Times New Roman" w:hAnsi="Times New Roman" w:cs="Times New Roman"/>
                <w:lang w:eastAsia="ru-RU" w:bidi="ru-RU"/>
              </w:rPr>
            </w:pPr>
            <w:r w:rsidRPr="00653277">
              <w:rPr>
                <w:rFonts w:ascii="Times New Roman" w:eastAsia="Times New Roman" w:hAnsi="Times New Roman" w:cs="Times New Roman"/>
                <w:lang w:val="ru-RU" w:eastAsia="ru-RU" w:bidi="ru-RU"/>
              </w:rPr>
              <w:t>Тәуекелді</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жүзеге</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асыру</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ықтималдығы</w:t>
            </w:r>
            <w:r w:rsidRPr="00653277">
              <w:rPr>
                <w:rFonts w:ascii="Times New Roman" w:eastAsia="Times New Roman" w:hAnsi="Times New Roman" w:cs="Times New Roman"/>
                <w:lang w:eastAsia="ru-RU" w:bidi="ru-RU"/>
              </w:rPr>
              <w:t xml:space="preserve"> 26% - </w:t>
            </w:r>
            <w:r w:rsidRPr="00653277">
              <w:rPr>
                <w:rFonts w:ascii="Times New Roman" w:eastAsia="Times New Roman" w:hAnsi="Times New Roman" w:cs="Times New Roman"/>
                <w:lang w:val="ru-RU" w:eastAsia="ru-RU" w:bidi="ru-RU"/>
              </w:rPr>
              <w:t>дан</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eastAsia="ru-RU" w:bidi="ru-RU"/>
              </w:rPr>
              <w:lastRenderedPageBreak/>
              <w:t xml:space="preserve">50% - </w:t>
            </w:r>
            <w:r w:rsidRPr="00653277">
              <w:rPr>
                <w:rFonts w:ascii="Times New Roman" w:eastAsia="Times New Roman" w:hAnsi="Times New Roman" w:cs="Times New Roman"/>
                <w:lang w:val="ru-RU" w:eastAsia="ru-RU" w:bidi="ru-RU"/>
              </w:rPr>
              <w:t>ға</w:t>
            </w:r>
            <w:r w:rsidRPr="00653277">
              <w:rPr>
                <w:rFonts w:ascii="Times New Roman" w:eastAsia="Times New Roman" w:hAnsi="Times New Roman" w:cs="Times New Roman"/>
                <w:lang w:eastAsia="ru-RU" w:bidi="ru-RU"/>
              </w:rPr>
              <w:t xml:space="preserve"> </w:t>
            </w:r>
            <w:r w:rsidRPr="00653277">
              <w:rPr>
                <w:rFonts w:ascii="Times New Roman" w:eastAsia="Times New Roman" w:hAnsi="Times New Roman" w:cs="Times New Roman"/>
                <w:lang w:val="ru-RU" w:eastAsia="ru-RU" w:bidi="ru-RU"/>
              </w:rPr>
              <w:t>дейін</w:t>
            </w:r>
            <w:r w:rsidRPr="00653277">
              <w:rPr>
                <w:rFonts w:ascii="Times New Roman" w:eastAsia="Times New Roman" w:hAnsi="Times New Roman" w:cs="Times New Roman"/>
                <w:lang w:eastAsia="ru-RU" w:bidi="ru-RU"/>
              </w:rPr>
              <w:t>.</w:t>
            </w:r>
          </w:p>
        </w:tc>
      </w:tr>
      <w:tr w:rsidR="002F7FE4" w:rsidRPr="00B63E87" w:rsidTr="00653277">
        <w:trPr>
          <w:trHeight w:val="827"/>
        </w:trPr>
        <w:tc>
          <w:tcPr>
            <w:tcW w:w="830" w:type="dxa"/>
          </w:tcPr>
          <w:p w:rsidR="002F7FE4" w:rsidRPr="00653277" w:rsidRDefault="002F7FE4" w:rsidP="002F7FE4">
            <w:pPr>
              <w:spacing w:before="6"/>
              <w:rPr>
                <w:rFonts w:ascii="Times New Roman" w:eastAsia="Times New Roman" w:hAnsi="Times New Roman" w:cs="Times New Roman"/>
                <w:b/>
                <w:lang w:eastAsia="ru-RU" w:bidi="ru-RU"/>
              </w:rPr>
            </w:pPr>
          </w:p>
          <w:p w:rsidR="002F7FE4" w:rsidRPr="00B63E87" w:rsidRDefault="002F7FE4" w:rsidP="002F7FE4">
            <w:pPr>
              <w:ind w:right="309"/>
              <w:jc w:val="right"/>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5</w:t>
            </w:r>
          </w:p>
        </w:tc>
        <w:tc>
          <w:tcPr>
            <w:tcW w:w="1796" w:type="dxa"/>
          </w:tcPr>
          <w:p w:rsidR="002F7FE4" w:rsidRPr="00B63E87" w:rsidRDefault="002F7FE4" w:rsidP="002F7FE4">
            <w:pPr>
              <w:spacing w:before="6"/>
              <w:rPr>
                <w:rFonts w:ascii="Times New Roman" w:eastAsia="Times New Roman" w:hAnsi="Times New Roman" w:cs="Times New Roman"/>
                <w:b/>
                <w:lang w:eastAsia="ru-RU" w:bidi="ru-RU"/>
              </w:rPr>
            </w:pPr>
          </w:p>
          <w:p w:rsidR="002F7FE4" w:rsidRPr="00B63E87" w:rsidRDefault="00653277" w:rsidP="002F7FE4">
            <w:pPr>
              <w:ind w:right="248"/>
              <w:rPr>
                <w:rFonts w:ascii="Times New Roman" w:eastAsia="Times New Roman" w:hAnsi="Times New Roman" w:cs="Times New Roman"/>
                <w:lang w:eastAsia="ru-RU" w:bidi="ru-RU"/>
              </w:rPr>
            </w:pPr>
            <w:r w:rsidRPr="00653277">
              <w:rPr>
                <w:rFonts w:ascii="Times New Roman" w:eastAsia="Times New Roman" w:hAnsi="Times New Roman" w:cs="Times New Roman"/>
                <w:lang w:eastAsia="ru-RU" w:bidi="ru-RU"/>
              </w:rPr>
              <w:t>Өте жиі</w:t>
            </w:r>
          </w:p>
        </w:tc>
        <w:tc>
          <w:tcPr>
            <w:tcW w:w="4063" w:type="dxa"/>
          </w:tcPr>
          <w:p w:rsidR="00653277" w:rsidRPr="00653277" w:rsidRDefault="00653277" w:rsidP="00653277">
            <w:pPr>
              <w:spacing w:line="260" w:lineRule="exact"/>
              <w:ind w:left="108"/>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Оқиға тіркелді</w:t>
            </w:r>
          </w:p>
          <w:p w:rsidR="002F7FE4" w:rsidRPr="00B63E87" w:rsidRDefault="00653277" w:rsidP="00653277">
            <w:pPr>
              <w:spacing w:line="270" w:lineRule="atLeast"/>
              <w:ind w:left="108" w:right="842"/>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соңғы алты ай ішінде бірнеше рет.</w:t>
            </w:r>
          </w:p>
        </w:tc>
        <w:tc>
          <w:tcPr>
            <w:tcW w:w="2958" w:type="dxa"/>
          </w:tcPr>
          <w:p w:rsidR="00653277" w:rsidRPr="00653277" w:rsidRDefault="00653277" w:rsidP="00653277">
            <w:pPr>
              <w:spacing w:line="260" w:lineRule="exact"/>
              <w:ind w:left="170"/>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Іске асыру ықтималдығы</w:t>
            </w:r>
          </w:p>
          <w:p w:rsidR="002F7FE4" w:rsidRPr="00B63E87" w:rsidRDefault="00653277" w:rsidP="00653277">
            <w:pPr>
              <w:spacing w:line="270" w:lineRule="atLeast"/>
              <w:ind w:left="110" w:right="139"/>
              <w:rPr>
                <w:rFonts w:ascii="Times New Roman" w:eastAsia="Times New Roman" w:hAnsi="Times New Roman" w:cs="Times New Roman"/>
                <w:lang w:val="ru-RU" w:eastAsia="ru-RU" w:bidi="ru-RU"/>
              </w:rPr>
            </w:pPr>
            <w:r w:rsidRPr="00653277">
              <w:rPr>
                <w:rFonts w:ascii="Times New Roman" w:eastAsia="Times New Roman" w:hAnsi="Times New Roman" w:cs="Times New Roman"/>
                <w:lang w:val="ru-RU" w:eastAsia="ru-RU" w:bidi="ru-RU"/>
              </w:rPr>
              <w:t>оқиғалар өте жоғары 50% - дан 100% - ға дейін.</w:t>
            </w:r>
          </w:p>
        </w:tc>
      </w:tr>
    </w:tbl>
    <w:p w:rsidR="002F65CC" w:rsidRPr="00B63E87" w:rsidRDefault="002F65CC" w:rsidP="002F65CC">
      <w:pPr>
        <w:jc w:val="center"/>
        <w:rPr>
          <w:rFonts w:ascii="Times New Roman" w:eastAsia="Times New Roman" w:hAnsi="Times New Roman" w:cs="Times New Roman"/>
          <w:b/>
          <w:bCs/>
          <w:sz w:val="24"/>
          <w:szCs w:val="24"/>
          <w:lang w:eastAsia="ru-RU" w:bidi="ru-RU"/>
        </w:rPr>
      </w:pPr>
      <w:bookmarkStart w:id="23" w:name="_Toc64127413"/>
      <w:bookmarkStart w:id="24" w:name="_Toc64128940"/>
      <w:bookmarkStart w:id="25" w:name="_Toc64129006"/>
      <w:bookmarkStart w:id="26" w:name="_Toc64129176"/>
      <w:bookmarkStart w:id="27" w:name="_Toc64129293"/>
      <w:bookmarkStart w:id="28" w:name="_Toc64129490"/>
    </w:p>
    <w:p w:rsidR="00B63E87" w:rsidRDefault="00B63E87" w:rsidP="002F65CC">
      <w:pPr>
        <w:jc w:val="center"/>
        <w:rPr>
          <w:rFonts w:ascii="Times New Roman" w:eastAsia="Times New Roman" w:hAnsi="Times New Roman" w:cs="Times New Roman"/>
          <w:b/>
          <w:bCs/>
          <w:sz w:val="24"/>
          <w:szCs w:val="24"/>
          <w:lang w:val="kk-KZ" w:eastAsia="ru-RU" w:bidi="ru-RU"/>
        </w:rPr>
      </w:pPr>
    </w:p>
    <w:p w:rsidR="00643802" w:rsidRDefault="00643802" w:rsidP="00653277">
      <w:pPr>
        <w:rPr>
          <w:rFonts w:ascii="Times New Roman" w:eastAsia="Times New Roman" w:hAnsi="Times New Roman" w:cs="Times New Roman"/>
          <w:b/>
          <w:bCs/>
          <w:sz w:val="24"/>
          <w:szCs w:val="24"/>
          <w:lang w:val="kk-KZ" w:eastAsia="ru-RU" w:bidi="ru-RU"/>
        </w:rPr>
      </w:pPr>
    </w:p>
    <w:bookmarkEnd w:id="23"/>
    <w:bookmarkEnd w:id="24"/>
    <w:bookmarkEnd w:id="25"/>
    <w:bookmarkEnd w:id="26"/>
    <w:bookmarkEnd w:id="27"/>
    <w:bookmarkEnd w:id="28"/>
    <w:p w:rsidR="003F5F5B" w:rsidRDefault="00653277"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r w:rsidRPr="00653277">
        <w:rPr>
          <w:rFonts w:ascii="Times New Roman" w:eastAsia="Times New Roman" w:hAnsi="Times New Roman" w:cs="Times New Roman"/>
          <w:b/>
          <w:bCs/>
          <w:sz w:val="24"/>
          <w:szCs w:val="24"/>
          <w:lang w:eastAsia="ru-RU" w:bidi="ru-RU"/>
        </w:rPr>
        <w:t>Тәуекелдердің әсерін бағалау критерийлері</w:t>
      </w:r>
    </w:p>
    <w:p w:rsidR="00653277" w:rsidRPr="00B63E87" w:rsidRDefault="00653277"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tbl>
      <w:tblPr>
        <w:tblStyle w:val="TableNormal1"/>
        <w:tblpPr w:leftFromText="180" w:rightFromText="180"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015"/>
        <w:gridCol w:w="1843"/>
        <w:gridCol w:w="5102"/>
      </w:tblGrid>
      <w:tr w:rsidR="003F5F5B" w:rsidRPr="00B63E87" w:rsidTr="002451FE">
        <w:trPr>
          <w:trHeight w:val="810"/>
        </w:trPr>
        <w:tc>
          <w:tcPr>
            <w:tcW w:w="821" w:type="dxa"/>
          </w:tcPr>
          <w:p w:rsidR="003F5F5B" w:rsidRPr="00B63E87" w:rsidRDefault="003F5F5B" w:rsidP="002451FE">
            <w:pPr>
              <w:spacing w:before="10"/>
              <w:rPr>
                <w:rFonts w:ascii="Times New Roman" w:eastAsia="Times New Roman" w:hAnsi="Times New Roman" w:cs="Times New Roman"/>
                <w:b/>
                <w:lang w:val="ru-RU" w:eastAsia="ru-RU" w:bidi="ru-RU"/>
              </w:rPr>
            </w:pPr>
          </w:p>
          <w:p w:rsidR="003F5F5B" w:rsidRPr="00B63E87" w:rsidRDefault="003F5F5B" w:rsidP="002451FE">
            <w:pPr>
              <w:ind w:left="90" w:right="133"/>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Балл</w:t>
            </w:r>
          </w:p>
        </w:tc>
        <w:tc>
          <w:tcPr>
            <w:tcW w:w="2015" w:type="dxa"/>
          </w:tcPr>
          <w:p w:rsidR="003F5F5B" w:rsidRPr="00B63E87" w:rsidRDefault="003F5F5B" w:rsidP="002451FE">
            <w:pPr>
              <w:spacing w:before="10"/>
              <w:rPr>
                <w:rFonts w:ascii="Times New Roman" w:eastAsia="Times New Roman" w:hAnsi="Times New Roman" w:cs="Times New Roman"/>
                <w:b/>
                <w:lang w:eastAsia="ru-RU" w:bidi="ru-RU"/>
              </w:rPr>
            </w:pPr>
          </w:p>
          <w:p w:rsidR="003F5F5B" w:rsidRPr="00B63E87" w:rsidRDefault="001F2DF9" w:rsidP="002451FE">
            <w:pPr>
              <w:ind w:left="102" w:right="95"/>
              <w:jc w:val="center"/>
              <w:rPr>
                <w:rFonts w:ascii="Times New Roman" w:eastAsia="Times New Roman" w:hAnsi="Times New Roman" w:cs="Times New Roman"/>
                <w:b/>
                <w:lang w:eastAsia="ru-RU" w:bidi="ru-RU"/>
              </w:rPr>
            </w:pPr>
            <w:r w:rsidRPr="001F2DF9">
              <w:rPr>
                <w:rFonts w:ascii="Times New Roman" w:eastAsia="Times New Roman" w:hAnsi="Times New Roman" w:cs="Times New Roman"/>
                <w:b/>
                <w:lang w:eastAsia="ru-RU" w:bidi="ru-RU"/>
              </w:rPr>
              <w:t>Әсер ету дәрежесі</w:t>
            </w:r>
          </w:p>
        </w:tc>
        <w:tc>
          <w:tcPr>
            <w:tcW w:w="1843" w:type="dxa"/>
          </w:tcPr>
          <w:p w:rsidR="003F5F5B" w:rsidRPr="00B63E87" w:rsidRDefault="003F5F5B" w:rsidP="002451FE">
            <w:pPr>
              <w:spacing w:before="2" w:line="276" w:lineRule="exact"/>
              <w:ind w:right="332"/>
              <w:rPr>
                <w:rFonts w:ascii="Times New Roman" w:eastAsia="Times New Roman" w:hAnsi="Times New Roman" w:cs="Times New Roman"/>
                <w:b/>
                <w:lang w:eastAsia="ru-RU" w:bidi="ru-RU"/>
              </w:rPr>
            </w:pPr>
          </w:p>
          <w:p w:rsidR="003F5F5B" w:rsidRPr="00B63E87" w:rsidRDefault="001F2DF9" w:rsidP="002451FE">
            <w:pPr>
              <w:spacing w:before="2" w:line="276" w:lineRule="exact"/>
              <w:ind w:right="332"/>
              <w:rPr>
                <w:rFonts w:ascii="Times New Roman" w:eastAsia="Times New Roman" w:hAnsi="Times New Roman" w:cs="Times New Roman"/>
                <w:b/>
                <w:lang w:eastAsia="ru-RU" w:bidi="ru-RU"/>
              </w:rPr>
            </w:pPr>
            <w:r w:rsidRPr="001F2DF9">
              <w:rPr>
                <w:rFonts w:ascii="Times New Roman" w:eastAsia="Times New Roman" w:hAnsi="Times New Roman" w:cs="Times New Roman"/>
                <w:b/>
                <w:lang w:eastAsia="ru-RU" w:bidi="ru-RU"/>
              </w:rPr>
              <w:t>Салдардың жалпы сипаттамасы</w:t>
            </w:r>
          </w:p>
        </w:tc>
        <w:tc>
          <w:tcPr>
            <w:tcW w:w="5102" w:type="dxa"/>
          </w:tcPr>
          <w:p w:rsidR="003F5F5B" w:rsidRPr="00B63E87" w:rsidRDefault="003F5F5B" w:rsidP="002451FE">
            <w:pPr>
              <w:rPr>
                <w:rFonts w:ascii="Times New Roman" w:eastAsia="Times New Roman" w:hAnsi="Times New Roman" w:cs="Times New Roman"/>
                <w:b/>
                <w:lang w:eastAsia="ru-RU" w:bidi="ru-RU"/>
              </w:rPr>
            </w:pPr>
          </w:p>
          <w:p w:rsidR="003F5F5B" w:rsidRPr="00B63E87" w:rsidRDefault="001F2DF9" w:rsidP="002451FE">
            <w:pPr>
              <w:ind w:left="139"/>
              <w:rPr>
                <w:rFonts w:ascii="Times New Roman" w:eastAsia="Times New Roman" w:hAnsi="Times New Roman" w:cs="Times New Roman"/>
                <w:b/>
                <w:lang w:eastAsia="ru-RU" w:bidi="ru-RU"/>
              </w:rPr>
            </w:pPr>
            <w:r w:rsidRPr="001F2DF9">
              <w:rPr>
                <w:rFonts w:ascii="Times New Roman" w:eastAsia="Times New Roman" w:hAnsi="Times New Roman" w:cs="Times New Roman"/>
                <w:b/>
                <w:lang w:eastAsia="ru-RU" w:bidi="ru-RU"/>
              </w:rPr>
              <w:t>Сәйкестік / сәйкестік</w:t>
            </w:r>
          </w:p>
        </w:tc>
      </w:tr>
      <w:tr w:rsidR="003F5F5B" w:rsidRPr="00B63E87" w:rsidTr="002451FE">
        <w:trPr>
          <w:trHeight w:val="2207"/>
        </w:trPr>
        <w:tc>
          <w:tcPr>
            <w:tcW w:w="821" w:type="dxa"/>
          </w:tcPr>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1</w:t>
            </w:r>
          </w:p>
        </w:tc>
        <w:tc>
          <w:tcPr>
            <w:tcW w:w="2015" w:type="dxa"/>
          </w:tcPr>
          <w:p w:rsidR="003F5F5B" w:rsidRPr="00B63E87" w:rsidRDefault="001F2DF9" w:rsidP="002451FE">
            <w:pPr>
              <w:ind w:left="100" w:right="95"/>
              <w:jc w:val="center"/>
              <w:rPr>
                <w:rFonts w:ascii="Times New Roman" w:eastAsia="Times New Roman" w:hAnsi="Times New Roman" w:cs="Times New Roman"/>
                <w:lang w:eastAsia="ru-RU" w:bidi="ru-RU"/>
              </w:rPr>
            </w:pPr>
            <w:r w:rsidRPr="001F2DF9">
              <w:rPr>
                <w:rFonts w:ascii="Times New Roman" w:eastAsia="Times New Roman" w:hAnsi="Times New Roman" w:cs="Times New Roman"/>
                <w:lang w:eastAsia="ru-RU" w:bidi="ru-RU"/>
              </w:rPr>
              <w:t>Елеусіз</w:t>
            </w:r>
          </w:p>
        </w:tc>
        <w:tc>
          <w:tcPr>
            <w:tcW w:w="1843" w:type="dxa"/>
          </w:tcPr>
          <w:p w:rsidR="003F5F5B" w:rsidRPr="001F2DF9" w:rsidRDefault="001F2DF9" w:rsidP="002451FE">
            <w:pPr>
              <w:ind w:left="136" w:right="95"/>
              <w:jc w:val="both"/>
              <w:rPr>
                <w:rFonts w:ascii="Times New Roman" w:eastAsia="Times New Roman" w:hAnsi="Times New Roman" w:cs="Times New Roman"/>
                <w:lang w:eastAsia="ru-RU" w:bidi="ru-RU"/>
              </w:rPr>
            </w:pPr>
            <w:r w:rsidRPr="001F2DF9">
              <w:rPr>
                <w:rFonts w:ascii="Times New Roman" w:eastAsia="Times New Roman" w:hAnsi="Times New Roman" w:cs="Times New Roman"/>
                <w:lang w:val="ru-RU" w:eastAsia="ru-RU" w:bidi="ru-RU"/>
              </w:rPr>
              <w:t>Тәуекел</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іске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асырылған</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жағдайда</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қандай</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да</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бір</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теріс</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салдардың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болмауы</w:t>
            </w:r>
          </w:p>
        </w:tc>
        <w:tc>
          <w:tcPr>
            <w:tcW w:w="5102" w:type="dxa"/>
          </w:tcPr>
          <w:p w:rsidR="001F2DF9" w:rsidRPr="001F2DF9" w:rsidRDefault="001F2DF9" w:rsidP="001F2DF9">
            <w:pPr>
              <w:spacing w:line="264" w:lineRule="exact"/>
              <w:ind w:right="140"/>
              <w:jc w:val="both"/>
              <w:rPr>
                <w:rFonts w:ascii="Times New Roman" w:eastAsia="Times New Roman" w:hAnsi="Times New Roman" w:cs="Times New Roman"/>
                <w:lang w:eastAsia="ru-RU" w:bidi="ru-RU"/>
              </w:rPr>
            </w:pPr>
            <w:r w:rsidRPr="001F2DF9">
              <w:rPr>
                <w:rFonts w:ascii="Times New Roman" w:eastAsia="Times New Roman" w:hAnsi="Times New Roman" w:cs="Times New Roman"/>
                <w:lang w:val="ru-RU" w:eastAsia="ru-RU" w:bidi="ru-RU"/>
              </w:rPr>
              <w:t>Реттеу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талаптарын</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елеусіз</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бұзу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талдау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объектісінің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қызметкерлерін</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әкімшілік</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және</w:t>
            </w:r>
            <w:r w:rsidRPr="001F2DF9">
              <w:rPr>
                <w:rFonts w:ascii="Times New Roman" w:eastAsia="Times New Roman" w:hAnsi="Times New Roman" w:cs="Times New Roman"/>
                <w:lang w:eastAsia="ru-RU" w:bidi="ru-RU"/>
              </w:rPr>
              <w:t>/</w:t>
            </w:r>
            <w:r w:rsidRPr="001F2DF9">
              <w:rPr>
                <w:rFonts w:ascii="Times New Roman" w:eastAsia="Times New Roman" w:hAnsi="Times New Roman" w:cs="Times New Roman"/>
                <w:lang w:val="ru-RU" w:eastAsia="ru-RU" w:bidi="ru-RU"/>
              </w:rPr>
              <w:t>немесе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өзге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де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жауапкершілікке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тарту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үшін</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негіздердің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болмауы</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талдау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объектісіне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қатысты</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айыппұлдардың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өсімпұлдардың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тұрақсыздық</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айыбының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және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басқа</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да</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қаржылық</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бұзушылықтардың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болмауы</w:t>
            </w:r>
            <w:r w:rsidRPr="001F2DF9">
              <w:rPr>
                <w:rFonts w:ascii="Times New Roman" w:eastAsia="Times New Roman" w:hAnsi="Times New Roman" w:cs="Times New Roman"/>
                <w:lang w:eastAsia="ru-RU" w:bidi="ru-RU"/>
              </w:rPr>
              <w:t>.</w:t>
            </w:r>
          </w:p>
          <w:p w:rsidR="003F5F5B" w:rsidRPr="00B63E87" w:rsidRDefault="001F2DF9" w:rsidP="001F2DF9">
            <w:pPr>
              <w:spacing w:line="264" w:lineRule="exact"/>
              <w:ind w:right="140"/>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Жеке және заңды тұлғалардың құқықтары мен мүдделерін бұзудың болмауы.</w:t>
            </w:r>
          </w:p>
        </w:tc>
      </w:tr>
      <w:tr w:rsidR="003F5F5B" w:rsidRPr="00B63E87" w:rsidTr="002451FE">
        <w:trPr>
          <w:trHeight w:val="2759"/>
        </w:trPr>
        <w:tc>
          <w:tcPr>
            <w:tcW w:w="821" w:type="dxa"/>
          </w:tcPr>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2</w:t>
            </w:r>
          </w:p>
        </w:tc>
        <w:tc>
          <w:tcPr>
            <w:tcW w:w="2015" w:type="dxa"/>
          </w:tcPr>
          <w:p w:rsidR="003F5F5B" w:rsidRPr="00B63E87" w:rsidRDefault="001F2DF9" w:rsidP="002451FE">
            <w:pPr>
              <w:ind w:left="98" w:right="95"/>
              <w:jc w:val="center"/>
              <w:rPr>
                <w:rFonts w:ascii="Times New Roman" w:eastAsia="Times New Roman" w:hAnsi="Times New Roman" w:cs="Times New Roman"/>
                <w:lang w:eastAsia="ru-RU" w:bidi="ru-RU"/>
              </w:rPr>
            </w:pPr>
            <w:r w:rsidRPr="001F2DF9">
              <w:rPr>
                <w:rFonts w:ascii="Times New Roman" w:eastAsia="Times New Roman" w:hAnsi="Times New Roman" w:cs="Times New Roman"/>
                <w:lang w:eastAsia="ru-RU" w:bidi="ru-RU"/>
              </w:rPr>
              <w:t>Көрнекті</w:t>
            </w:r>
          </w:p>
        </w:tc>
        <w:tc>
          <w:tcPr>
            <w:tcW w:w="1843" w:type="dxa"/>
          </w:tcPr>
          <w:p w:rsidR="001F2DF9" w:rsidRPr="001F2DF9" w:rsidRDefault="001F2DF9" w:rsidP="001F2DF9">
            <w:pPr>
              <w:tabs>
                <w:tab w:val="left" w:pos="2099"/>
              </w:tabs>
              <w:ind w:left="105"/>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Салдары</w:t>
            </w:r>
          </w:p>
          <w:p w:rsidR="003F5F5B" w:rsidRPr="00B63E87" w:rsidRDefault="001F2DF9" w:rsidP="001F2DF9">
            <w:pPr>
              <w:tabs>
                <w:tab w:val="left" w:pos="1749"/>
              </w:tabs>
              <w:ind w:left="105" w:right="95"/>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тәуекелді іске асыру маңызды емес</w:t>
            </w:r>
          </w:p>
        </w:tc>
        <w:tc>
          <w:tcPr>
            <w:tcW w:w="5102" w:type="dxa"/>
          </w:tcPr>
          <w:p w:rsidR="003F5F5B" w:rsidRPr="00B63E87" w:rsidRDefault="001F2DF9" w:rsidP="002451FE">
            <w:pPr>
              <w:tabs>
                <w:tab w:val="left" w:pos="1142"/>
                <w:tab w:val="left" w:pos="1278"/>
                <w:tab w:val="left" w:pos="1751"/>
                <w:tab w:val="left" w:pos="2289"/>
              </w:tabs>
              <w:ind w:left="105" w:right="96"/>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Реттеуші талаптардың шамалы бұзылуы. Талдау объектісінің қызметкерлерінен айыппұлдарды өндіріп алу мүмкіндігі туралы ескертулер. айыппұлдарды, өсімпұлдарды, тұрақсыздықтарды өндіріп алу мүмкіндігі туралы ескерту алу және талдау объектісіне қатысты басқа да қаржылық бұзушылықтарды анықтау.</w:t>
            </w:r>
          </w:p>
        </w:tc>
      </w:tr>
      <w:tr w:rsidR="003F5F5B" w:rsidRPr="00B63E87" w:rsidTr="002451FE">
        <w:trPr>
          <w:trHeight w:val="2759"/>
        </w:trPr>
        <w:tc>
          <w:tcPr>
            <w:tcW w:w="821" w:type="dxa"/>
          </w:tcPr>
          <w:p w:rsidR="003F5F5B" w:rsidRPr="00B63E87" w:rsidRDefault="003F5F5B" w:rsidP="002451FE">
            <w:pPr>
              <w:ind w:left="9"/>
              <w:jc w:val="center"/>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3</w:t>
            </w:r>
          </w:p>
        </w:tc>
        <w:tc>
          <w:tcPr>
            <w:tcW w:w="2015" w:type="dxa"/>
          </w:tcPr>
          <w:p w:rsidR="003F5F5B" w:rsidRPr="00B63E87" w:rsidRDefault="001F2DF9" w:rsidP="002451FE">
            <w:pPr>
              <w:ind w:left="98" w:right="95"/>
              <w:jc w:val="center"/>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Ірі</w:t>
            </w:r>
          </w:p>
        </w:tc>
        <w:tc>
          <w:tcPr>
            <w:tcW w:w="1843" w:type="dxa"/>
          </w:tcPr>
          <w:p w:rsidR="001F2DF9" w:rsidRPr="001F2DF9" w:rsidRDefault="001F2DF9" w:rsidP="001F2DF9">
            <w:pPr>
              <w:tabs>
                <w:tab w:val="left" w:pos="2099"/>
              </w:tabs>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Салдары</w:t>
            </w:r>
          </w:p>
          <w:p w:rsidR="003F5F5B" w:rsidRPr="00B63E87" w:rsidRDefault="001F2DF9" w:rsidP="001F2DF9">
            <w:pPr>
              <w:tabs>
                <w:tab w:val="left" w:pos="1826"/>
              </w:tabs>
              <w:ind w:left="105" w:right="95"/>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тәуекелді жүзеге асыру айтарлықтай, бірақ толығымен түзетілуі мүмкін</w:t>
            </w:r>
          </w:p>
        </w:tc>
        <w:tc>
          <w:tcPr>
            <w:tcW w:w="5102" w:type="dxa"/>
          </w:tcPr>
          <w:p w:rsidR="001F2DF9" w:rsidRPr="001F2DF9" w:rsidRDefault="001F2DF9" w:rsidP="001F2DF9">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Айыппұлдар, өсімпұлдар, тұрақсыздық айыбы және басқа да қаржылық бұзушылықтарға әкелуі мүмкін реттеуші талаптарды бірнеше рет бұзу. Талдау объектілерінің қызметкерлерінен айыппұлдарды өндіріп алу.</w:t>
            </w:r>
          </w:p>
          <w:p w:rsidR="003F5F5B" w:rsidRPr="00B63E87" w:rsidRDefault="001F2DF9" w:rsidP="001F2DF9">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Жеке және заңды тұлғалардың құқықтары мен мүдделерін бұзу.</w:t>
            </w:r>
          </w:p>
        </w:tc>
      </w:tr>
      <w:tr w:rsidR="003F5F5B" w:rsidRPr="00B63E87" w:rsidTr="002451FE">
        <w:trPr>
          <w:trHeight w:val="827"/>
        </w:trPr>
        <w:tc>
          <w:tcPr>
            <w:tcW w:w="821" w:type="dxa"/>
          </w:tcPr>
          <w:p w:rsidR="003F5F5B" w:rsidRPr="00B63E87" w:rsidRDefault="003F5F5B" w:rsidP="002451FE">
            <w:pPr>
              <w:spacing w:before="3"/>
              <w:rPr>
                <w:rFonts w:ascii="Times New Roman" w:eastAsia="Times New Roman" w:hAnsi="Times New Roman" w:cs="Times New Roman"/>
                <w:b/>
                <w:lang w:val="ru-RU" w:eastAsia="ru-RU" w:bidi="ru-RU"/>
              </w:rPr>
            </w:pPr>
          </w:p>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b/>
                <w:lang w:eastAsia="ru-RU" w:bidi="ru-RU"/>
              </w:rPr>
              <w:t>4</w:t>
            </w:r>
          </w:p>
        </w:tc>
        <w:tc>
          <w:tcPr>
            <w:tcW w:w="2015" w:type="dxa"/>
          </w:tcPr>
          <w:p w:rsidR="003F5F5B" w:rsidRPr="00B63E87" w:rsidRDefault="003F5F5B" w:rsidP="002451FE">
            <w:pPr>
              <w:spacing w:before="3"/>
              <w:rPr>
                <w:rFonts w:ascii="Times New Roman" w:eastAsia="Times New Roman" w:hAnsi="Times New Roman" w:cs="Times New Roman"/>
                <w:b/>
                <w:lang w:eastAsia="ru-RU" w:bidi="ru-RU"/>
              </w:rPr>
            </w:pPr>
          </w:p>
          <w:p w:rsidR="003F5F5B" w:rsidRPr="00B63E87" w:rsidRDefault="001F2DF9" w:rsidP="00643802">
            <w:pPr>
              <w:ind w:left="98" w:right="95"/>
              <w:rPr>
                <w:rFonts w:ascii="Times New Roman" w:eastAsia="Times New Roman" w:hAnsi="Times New Roman" w:cs="Times New Roman"/>
                <w:lang w:eastAsia="ru-RU" w:bidi="ru-RU"/>
              </w:rPr>
            </w:pPr>
            <w:r w:rsidRPr="001F2DF9">
              <w:rPr>
                <w:rFonts w:ascii="Times New Roman" w:eastAsia="Times New Roman" w:hAnsi="Times New Roman" w:cs="Times New Roman"/>
                <w:lang w:eastAsia="ru-RU" w:bidi="ru-RU"/>
              </w:rPr>
              <w:t>Сыни</w:t>
            </w:r>
          </w:p>
        </w:tc>
        <w:tc>
          <w:tcPr>
            <w:tcW w:w="1843" w:type="dxa"/>
          </w:tcPr>
          <w:p w:rsidR="001F2DF9" w:rsidRPr="001F2DF9" w:rsidRDefault="001F2DF9" w:rsidP="001F2DF9">
            <w:pPr>
              <w:tabs>
                <w:tab w:val="left" w:pos="2099"/>
              </w:tabs>
              <w:spacing w:line="268" w:lineRule="exact"/>
              <w:ind w:left="105"/>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Салдары</w:t>
            </w:r>
          </w:p>
          <w:p w:rsidR="003F5F5B" w:rsidRPr="00B63E87" w:rsidRDefault="001F2DF9" w:rsidP="001F2DF9">
            <w:pPr>
              <w:tabs>
                <w:tab w:val="left" w:pos="1749"/>
              </w:tabs>
              <w:spacing w:line="270" w:lineRule="atLeast"/>
              <w:ind w:left="105" w:right="95"/>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тәуекелді жүзеге асыру өте маңызды, бірақ белгілі бір дәрежеде түзетілуі мүмкін</w:t>
            </w:r>
          </w:p>
        </w:tc>
        <w:tc>
          <w:tcPr>
            <w:tcW w:w="5102" w:type="dxa"/>
          </w:tcPr>
          <w:p w:rsidR="001F2DF9" w:rsidRPr="001F2DF9" w:rsidRDefault="001F2DF9" w:rsidP="001F2DF9">
            <w:pPr>
              <w:ind w:left="105" w:right="140"/>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 xml:space="preserve">Реттеу талаптарын елеулі бұзу, соның салдарынан талдау объектісі айыппұлдар, өсімпұлдар, тұрақсыздық айыбы және т.б. төлеуге міндетті. </w:t>
            </w:r>
          </w:p>
          <w:p w:rsidR="003F5F5B" w:rsidRPr="00B63E87" w:rsidRDefault="001F2DF9" w:rsidP="001F2DF9">
            <w:pPr>
              <w:ind w:left="105" w:right="140"/>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Жеке және заңды тұлғалардың құқықтары мен мүдделерін бұзу.</w:t>
            </w:r>
          </w:p>
        </w:tc>
      </w:tr>
      <w:tr w:rsidR="003F5F5B" w:rsidRPr="00B63E87" w:rsidTr="002451FE">
        <w:trPr>
          <w:trHeight w:val="827"/>
        </w:trPr>
        <w:tc>
          <w:tcPr>
            <w:tcW w:w="821" w:type="dxa"/>
          </w:tcPr>
          <w:p w:rsidR="003F5F5B" w:rsidRPr="00B63E87" w:rsidRDefault="003F5F5B" w:rsidP="002451FE">
            <w:pPr>
              <w:ind w:left="9"/>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lastRenderedPageBreak/>
              <w:t>5</w:t>
            </w:r>
          </w:p>
        </w:tc>
        <w:tc>
          <w:tcPr>
            <w:tcW w:w="2015" w:type="dxa"/>
          </w:tcPr>
          <w:p w:rsidR="003F5F5B" w:rsidRPr="00B63E87" w:rsidRDefault="001F2DF9" w:rsidP="002451FE">
            <w:pPr>
              <w:spacing w:before="3"/>
              <w:rPr>
                <w:rFonts w:ascii="Times New Roman" w:eastAsia="Times New Roman" w:hAnsi="Times New Roman" w:cs="Times New Roman"/>
                <w:lang w:eastAsia="ru-RU" w:bidi="ru-RU"/>
              </w:rPr>
            </w:pPr>
            <w:r w:rsidRPr="001F2DF9">
              <w:rPr>
                <w:rFonts w:ascii="Times New Roman" w:eastAsia="Times New Roman" w:hAnsi="Times New Roman" w:cs="Times New Roman"/>
                <w:lang w:eastAsia="ru-RU" w:bidi="ru-RU"/>
              </w:rPr>
              <w:t>Апатты</w:t>
            </w:r>
          </w:p>
        </w:tc>
        <w:tc>
          <w:tcPr>
            <w:tcW w:w="1843" w:type="dxa"/>
          </w:tcPr>
          <w:p w:rsidR="003F5F5B" w:rsidRPr="00B63E87" w:rsidRDefault="001F2DF9" w:rsidP="002451FE">
            <w:pPr>
              <w:tabs>
                <w:tab w:val="left" w:pos="2099"/>
              </w:tabs>
              <w:spacing w:line="268" w:lineRule="exact"/>
              <w:ind w:left="105"/>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Тәуекелді</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жүзеге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асырудың</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салдары</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өте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маңызды</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және</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оларды</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түзету</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мүмкін</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емес</w:t>
            </w:r>
            <w:r w:rsidRPr="001F2DF9">
              <w:rPr>
                <w:rFonts w:ascii="Times New Roman" w:eastAsia="Times New Roman" w:hAnsi="Times New Roman" w:cs="Times New Roman"/>
                <w:lang w:eastAsia="ru-RU" w:bidi="ru-RU"/>
              </w:rPr>
              <w:t xml:space="preserve">. </w:t>
            </w:r>
            <w:r w:rsidRPr="001F2DF9">
              <w:rPr>
                <w:rFonts w:ascii="Times New Roman" w:eastAsia="Times New Roman" w:hAnsi="Times New Roman" w:cs="Times New Roman"/>
                <w:lang w:val="ru-RU" w:eastAsia="ru-RU" w:bidi="ru-RU"/>
              </w:rPr>
              <w:t>Тәуекелдің өтелмейтін салдары бар.</w:t>
            </w:r>
          </w:p>
        </w:tc>
        <w:tc>
          <w:tcPr>
            <w:tcW w:w="5102" w:type="dxa"/>
          </w:tcPr>
          <w:p w:rsidR="001F2DF9" w:rsidRPr="001F2DF9" w:rsidRDefault="001F2DF9" w:rsidP="001F2DF9">
            <w:pPr>
              <w:ind w:left="105" w:right="140"/>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 xml:space="preserve">Реттеуші талаптардың шектен тыс бұзылуы немесе ірі айыппұлдар, өсімпұлдар, тұрақсыздық айыбы және басқа да төлемдер, сондай-ақ берілген лицензияларды кері қайтарып алуға әкеп соққан бірнеше қаржылық бұзушылықтар (болған жағдайда). Қызметкерлерді бірнеше рет әкімшілік/қылмыстық және / немесе өзге де жауапкершілікке тарту. </w:t>
            </w:r>
          </w:p>
          <w:p w:rsidR="003F5F5B" w:rsidRPr="00B63E87" w:rsidRDefault="001F2DF9" w:rsidP="001F2DF9">
            <w:pPr>
              <w:ind w:left="105" w:right="140"/>
              <w:jc w:val="both"/>
              <w:rPr>
                <w:rFonts w:ascii="Times New Roman" w:eastAsia="Times New Roman" w:hAnsi="Times New Roman" w:cs="Times New Roman"/>
                <w:lang w:val="ru-RU" w:eastAsia="ru-RU" w:bidi="ru-RU"/>
              </w:rPr>
            </w:pPr>
            <w:r w:rsidRPr="001F2DF9">
              <w:rPr>
                <w:rFonts w:ascii="Times New Roman" w:eastAsia="Times New Roman" w:hAnsi="Times New Roman" w:cs="Times New Roman"/>
                <w:lang w:val="ru-RU" w:eastAsia="ru-RU" w:bidi="ru-RU"/>
              </w:rPr>
              <w:t>Жеке және заңды тұлғалардың құқықтары мен мүдделерін бұзу.</w:t>
            </w:r>
          </w:p>
        </w:tc>
      </w:tr>
    </w:tbl>
    <w:p w:rsidR="003F5F5B" w:rsidRPr="00B63E87" w:rsidRDefault="003F5F5B"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27. Тәуекелдерді бағалау қорытындылары бойынша берілген ұпайлар талдау объектісінің тәуекелдер картасын құру үшін негіз болып табылады.</w:t>
      </w: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Тәуекелдер картасы-талдау объектісінің анықталған сыбайлас жемқорлық тәуекелдеріне ұшырауының графикалық бейнесі.</w:t>
      </w: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Тәуекел картасы әртүрлі түстермен ерекшеленетін бірнеше бөлікке бөлінеді:</w:t>
      </w: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Қызыл аймақ-бұл талдау объектісі үшін өте маңызды және/немесе апатты тәуекелдер, олардың пайда болу ықтималдығы жоғары немесе талдау объектісіндегі сыбайлас жемқорлық деңгейіне әсер етуі мүмкін салдардың Елеулі әлеуетіне байланысты немесе екі факторға байланысты;</w:t>
      </w: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Қызғылт сары аймақ-талдау объектісіндегі сыбайлас жемқорлық деңгейіне жоғары ықтималдығы немесе үлкен ықтимал әсері бар тәуекелдер;</w:t>
      </w:r>
    </w:p>
    <w:p w:rsidR="001F2DF9" w:rsidRPr="001F2DF9"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eastAsia="ru-RU" w:bidi="ru-RU"/>
        </w:rPr>
      </w:pPr>
      <w:r w:rsidRPr="001F2DF9">
        <w:rPr>
          <w:rFonts w:ascii="Times New Roman" w:eastAsia="Times New Roman" w:hAnsi="Times New Roman" w:cs="Times New Roman"/>
          <w:sz w:val="24"/>
          <w:szCs w:val="24"/>
          <w:lang w:eastAsia="ru-RU" w:bidi="ru-RU"/>
        </w:rPr>
        <w:t>Сары аймақ-талдау объектісіндегі сыбайлас жемқорлық деңгейіне орташа ықтималдығы немесе орташа ықтимал әсері бар тәуекелдер;</w:t>
      </w:r>
    </w:p>
    <w:p w:rsidR="00B63E87" w:rsidRPr="00B63E87" w:rsidRDefault="001F2DF9" w:rsidP="001F2DF9">
      <w:pPr>
        <w:widowControl w:val="0"/>
        <w:autoSpaceDE w:val="0"/>
        <w:autoSpaceDN w:val="0"/>
        <w:spacing w:before="1"/>
        <w:ind w:right="363" w:firstLine="709"/>
        <w:jc w:val="both"/>
        <w:rPr>
          <w:rFonts w:ascii="Times New Roman" w:eastAsia="Times New Roman" w:hAnsi="Times New Roman" w:cs="Times New Roman"/>
          <w:sz w:val="24"/>
          <w:szCs w:val="24"/>
          <w:lang w:val="kk-KZ" w:eastAsia="ru-RU" w:bidi="ru-RU"/>
        </w:rPr>
      </w:pPr>
      <w:r w:rsidRPr="001F2DF9">
        <w:rPr>
          <w:rFonts w:ascii="Times New Roman" w:eastAsia="Times New Roman" w:hAnsi="Times New Roman" w:cs="Times New Roman"/>
          <w:sz w:val="24"/>
          <w:szCs w:val="24"/>
          <w:lang w:eastAsia="ru-RU" w:bidi="ru-RU"/>
        </w:rPr>
        <w:t>Жасыл аймақ-пайда болу ықтималдығы төмен және (немесе) талдау объектісіндегі сыбайлас жемқорлық деңгейіне айтарлықтай әсер етпейтін тәуекелдер.</w:t>
      </w:r>
    </w:p>
    <w:p w:rsidR="002F7FE4" w:rsidRPr="00B63E87" w:rsidRDefault="00607429" w:rsidP="002F7FE4">
      <w:pPr>
        <w:widowControl w:val="0"/>
        <w:autoSpaceDE w:val="0"/>
        <w:autoSpaceDN w:val="0"/>
        <w:spacing w:before="11"/>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3321685</wp:posOffset>
                </wp:positionH>
                <wp:positionV relativeFrom="paragraph">
                  <wp:posOffset>52070</wp:posOffset>
                </wp:positionV>
                <wp:extent cx="2002790" cy="188087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555"/>
                              <w:gridCol w:w="513"/>
                              <w:gridCol w:w="511"/>
                              <w:gridCol w:w="520"/>
                            </w:tblGrid>
                            <w:tr w:rsidR="00AC0EC2" w:rsidTr="00B63E87">
                              <w:trPr>
                                <w:trHeight w:val="529"/>
                              </w:trPr>
                              <w:tc>
                                <w:tcPr>
                                  <w:tcW w:w="462" w:type="dxa"/>
                                  <w:shd w:val="clear" w:color="auto" w:fill="FFC0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0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7"/>
                              </w:trPr>
                              <w:tc>
                                <w:tcPr>
                                  <w:tcW w:w="462" w:type="dxa"/>
                                  <w:shd w:val="clear" w:color="auto" w:fill="FFFF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31"/>
                              </w:trPr>
                              <w:tc>
                                <w:tcPr>
                                  <w:tcW w:w="462" w:type="dxa"/>
                                  <w:shd w:val="clear" w:color="auto" w:fill="FFFF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C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99CC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FF00"/>
                                </w:tcPr>
                                <w:p w:rsidR="00AC0EC2" w:rsidRDefault="00AC0EC2">
                                  <w:pPr>
                                    <w:pStyle w:val="TableParagraph"/>
                                  </w:pPr>
                                </w:p>
                              </w:tc>
                              <w:tc>
                                <w:tcPr>
                                  <w:tcW w:w="520" w:type="dxa"/>
                                  <w:shd w:val="clear" w:color="auto" w:fill="FFC000"/>
                                </w:tcPr>
                                <w:p w:rsidR="00AC0EC2" w:rsidRDefault="00AC0EC2">
                                  <w:pPr>
                                    <w:pStyle w:val="TableParagraph"/>
                                  </w:pPr>
                                </w:p>
                              </w:tc>
                            </w:tr>
                          </w:tbl>
                          <w:p w:rsidR="00AC0EC2" w:rsidRDefault="00AC0EC2" w:rsidP="002F7FE4">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61.55pt;margin-top:4.1pt;width:157.7pt;height:14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5usAIAAKw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555"/>
                        <w:gridCol w:w="513"/>
                        <w:gridCol w:w="511"/>
                        <w:gridCol w:w="520"/>
                      </w:tblGrid>
                      <w:tr w:rsidR="00AC0EC2" w:rsidTr="00B63E87">
                        <w:trPr>
                          <w:trHeight w:val="529"/>
                        </w:trPr>
                        <w:tc>
                          <w:tcPr>
                            <w:tcW w:w="462" w:type="dxa"/>
                            <w:shd w:val="clear" w:color="auto" w:fill="FFC0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0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7"/>
                        </w:trPr>
                        <w:tc>
                          <w:tcPr>
                            <w:tcW w:w="462" w:type="dxa"/>
                            <w:shd w:val="clear" w:color="auto" w:fill="FFFF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31"/>
                        </w:trPr>
                        <w:tc>
                          <w:tcPr>
                            <w:tcW w:w="462" w:type="dxa"/>
                            <w:shd w:val="clear" w:color="auto" w:fill="FFFF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C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99CC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FF00"/>
                          </w:tcPr>
                          <w:p w:rsidR="00AC0EC2" w:rsidRDefault="00AC0EC2">
                            <w:pPr>
                              <w:pStyle w:val="TableParagraph"/>
                            </w:pPr>
                          </w:p>
                        </w:tc>
                        <w:tc>
                          <w:tcPr>
                            <w:tcW w:w="520" w:type="dxa"/>
                            <w:shd w:val="clear" w:color="auto" w:fill="FFC000"/>
                          </w:tcPr>
                          <w:p w:rsidR="00AC0EC2" w:rsidRDefault="00AC0EC2">
                            <w:pPr>
                              <w:pStyle w:val="TableParagraph"/>
                            </w:pPr>
                          </w:p>
                        </w:tc>
                      </w:tr>
                    </w:tbl>
                    <w:p w:rsidR="00AC0EC2" w:rsidRDefault="00AC0EC2" w:rsidP="002F7FE4">
                      <w:pPr>
                        <w:pStyle w:val="ad"/>
                      </w:pPr>
                    </w:p>
                  </w:txbxContent>
                </v:textbox>
                <w10:wrap anchorx="page"/>
              </v:shape>
            </w:pict>
          </mc:Fallback>
        </mc:AlternateContent>
      </w: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5</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4</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607429"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2734945</wp:posOffset>
                </wp:positionH>
                <wp:positionV relativeFrom="paragraph">
                  <wp:posOffset>-21590</wp:posOffset>
                </wp:positionV>
                <wp:extent cx="165735" cy="62484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EC2" w:rsidRDefault="001F2DF9" w:rsidP="002F7FE4">
                            <w:pPr>
                              <w:spacing w:before="10"/>
                              <w:ind w:left="20"/>
                              <w:rPr>
                                <w:sz w:val="20"/>
                              </w:rPr>
                            </w:pPr>
                            <w:r w:rsidRPr="001F2DF9">
                              <w:rPr>
                                <w:w w:val="95"/>
                                <w:sz w:val="20"/>
                              </w:rPr>
                              <w:t>Әсері</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15.35pt;margin-top:-1.7pt;width:13.05pt;height:4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CZsgIAALQ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" filled="f" stroked="f">
                <v:textbox style="layout-flow:vertical;mso-layout-flow-alt:bottom-to-top" inset="0,0,0,0">
                  <w:txbxContent>
                    <w:p w:rsidR="00AC0EC2" w:rsidRDefault="001F2DF9" w:rsidP="002F7FE4">
                      <w:pPr>
                        <w:spacing w:before="10"/>
                        <w:ind w:left="20"/>
                        <w:rPr>
                          <w:sz w:val="20"/>
                        </w:rPr>
                      </w:pPr>
                      <w:r w:rsidRPr="001F2DF9">
                        <w:rPr>
                          <w:w w:val="95"/>
                          <w:sz w:val="20"/>
                        </w:rPr>
                        <w:t>Әсері</w:t>
                      </w:r>
                    </w:p>
                  </w:txbxContent>
                </v:textbox>
                <w10:wrap anchorx="page"/>
              </v:shape>
            </w:pict>
          </mc:Fallback>
        </mc:AlternateContent>
      </w:r>
      <w:r w:rsidR="002F7FE4" w:rsidRPr="00B63E87">
        <w:rPr>
          <w:rFonts w:ascii="Times New Roman" w:eastAsia="Times New Roman" w:hAnsi="Times New Roman" w:cs="Times New Roman"/>
          <w:w w:val="98"/>
          <w:sz w:val="24"/>
          <w:szCs w:val="24"/>
          <w:lang w:eastAsia="ru-RU" w:bidi="ru-RU"/>
        </w:rPr>
        <w:t>3</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2</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1</w:t>
      </w:r>
    </w:p>
    <w:p w:rsidR="002F7FE4" w:rsidRPr="00B63E87" w:rsidRDefault="002F7FE4" w:rsidP="003C3D3B">
      <w:pPr>
        <w:widowControl w:val="0"/>
        <w:tabs>
          <w:tab w:val="left" w:pos="2113"/>
          <w:tab w:val="left" w:pos="2713"/>
          <w:tab w:val="left" w:pos="3313"/>
          <w:tab w:val="left" w:pos="3913"/>
        </w:tabs>
        <w:autoSpaceDE w:val="0"/>
        <w:autoSpaceDN w:val="0"/>
        <w:ind w:left="3828"/>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1</w:t>
      </w:r>
      <w:r w:rsidRPr="00B63E87">
        <w:rPr>
          <w:rFonts w:ascii="Times New Roman" w:eastAsia="Times New Roman" w:hAnsi="Times New Roman" w:cs="Times New Roman"/>
          <w:sz w:val="24"/>
          <w:szCs w:val="24"/>
          <w:lang w:eastAsia="ru-RU" w:bidi="ru-RU"/>
        </w:rPr>
        <w:tab/>
        <w:t>2</w:t>
      </w:r>
      <w:r w:rsidRPr="00B63E87">
        <w:rPr>
          <w:rFonts w:ascii="Times New Roman" w:eastAsia="Times New Roman" w:hAnsi="Times New Roman" w:cs="Times New Roman"/>
          <w:sz w:val="24"/>
          <w:szCs w:val="24"/>
          <w:lang w:eastAsia="ru-RU" w:bidi="ru-RU"/>
        </w:rPr>
        <w:tab/>
        <w:t>3</w:t>
      </w:r>
      <w:r w:rsidRPr="00B63E87">
        <w:rPr>
          <w:rFonts w:ascii="Times New Roman" w:eastAsia="Times New Roman" w:hAnsi="Times New Roman" w:cs="Times New Roman"/>
          <w:sz w:val="24"/>
          <w:szCs w:val="24"/>
          <w:lang w:eastAsia="ru-RU" w:bidi="ru-RU"/>
        </w:rPr>
        <w:tab/>
        <w:t>4</w:t>
      </w:r>
      <w:r w:rsidRPr="00B63E87">
        <w:rPr>
          <w:rFonts w:ascii="Times New Roman" w:eastAsia="Times New Roman" w:hAnsi="Times New Roman" w:cs="Times New Roman"/>
          <w:sz w:val="24"/>
          <w:szCs w:val="24"/>
          <w:lang w:eastAsia="ru-RU" w:bidi="ru-RU"/>
        </w:rPr>
        <w:tab/>
        <w:t>5</w:t>
      </w:r>
    </w:p>
    <w:p w:rsidR="00B63E87" w:rsidRDefault="00B63E87" w:rsidP="002F7FE4">
      <w:pPr>
        <w:widowControl w:val="0"/>
        <w:autoSpaceDE w:val="0"/>
        <w:autoSpaceDN w:val="0"/>
        <w:spacing w:before="2"/>
        <w:ind w:left="1397"/>
        <w:jc w:val="center"/>
        <w:rPr>
          <w:rFonts w:ascii="Times New Roman" w:eastAsia="Times New Roman" w:hAnsi="Times New Roman" w:cs="Times New Roman"/>
          <w:sz w:val="24"/>
          <w:szCs w:val="24"/>
          <w:lang w:val="kk-KZ" w:eastAsia="ru-RU" w:bidi="ru-RU"/>
        </w:rPr>
      </w:pPr>
    </w:p>
    <w:p w:rsidR="002F7FE4" w:rsidRDefault="001F2DF9" w:rsidP="001F2DF9">
      <w:pPr>
        <w:widowControl w:val="0"/>
        <w:autoSpaceDE w:val="0"/>
        <w:autoSpaceDN w:val="0"/>
        <w:spacing w:before="9"/>
        <w:jc w:val="center"/>
        <w:rPr>
          <w:rFonts w:ascii="Times New Roman" w:eastAsia="Times New Roman" w:hAnsi="Times New Roman" w:cs="Times New Roman"/>
          <w:sz w:val="24"/>
          <w:szCs w:val="24"/>
          <w:lang w:val="kk-KZ" w:eastAsia="ru-RU" w:bidi="ru-RU"/>
        </w:rPr>
      </w:pPr>
      <w:r w:rsidRPr="001F2DF9">
        <w:rPr>
          <w:rFonts w:ascii="Times New Roman" w:eastAsia="Times New Roman" w:hAnsi="Times New Roman" w:cs="Times New Roman"/>
          <w:sz w:val="24"/>
          <w:szCs w:val="24"/>
          <w:lang w:eastAsia="ru-RU" w:bidi="ru-RU"/>
        </w:rPr>
        <w:t>Ықтималдығы</w:t>
      </w:r>
      <w:r>
        <w:rPr>
          <w:rFonts w:ascii="Times New Roman" w:eastAsia="Times New Roman" w:hAnsi="Times New Roman" w:cs="Times New Roman"/>
          <w:sz w:val="24"/>
          <w:szCs w:val="24"/>
          <w:lang w:val="kk-KZ" w:eastAsia="ru-RU" w:bidi="ru-RU"/>
        </w:rPr>
        <w:t xml:space="preserve"> </w:t>
      </w:r>
    </w:p>
    <w:p w:rsidR="001F2DF9" w:rsidRPr="001F2DF9" w:rsidRDefault="001F2DF9" w:rsidP="001F2DF9">
      <w:pPr>
        <w:widowControl w:val="0"/>
        <w:autoSpaceDE w:val="0"/>
        <w:autoSpaceDN w:val="0"/>
        <w:spacing w:before="9"/>
        <w:jc w:val="center"/>
        <w:rPr>
          <w:rFonts w:ascii="Times New Roman" w:eastAsia="Times New Roman" w:hAnsi="Times New Roman" w:cs="Times New Roman"/>
          <w:sz w:val="24"/>
          <w:szCs w:val="24"/>
          <w:lang w:val="kk-KZ" w:eastAsia="ru-RU" w:bidi="ru-RU"/>
        </w:rPr>
      </w:pPr>
    </w:p>
    <w:p w:rsidR="007D1D60" w:rsidRPr="001F2DF9" w:rsidRDefault="001F2DF9" w:rsidP="00D8328B">
      <w:pPr>
        <w:ind w:firstLine="851"/>
        <w:jc w:val="both"/>
        <w:rPr>
          <w:rFonts w:ascii="Times New Roman" w:hAnsi="Times New Roman" w:cs="Times New Roman"/>
          <w:b/>
          <w:sz w:val="24"/>
          <w:szCs w:val="24"/>
          <w:lang w:val="kk-KZ"/>
        </w:rPr>
      </w:pPr>
      <w:r w:rsidRPr="001F2DF9">
        <w:rPr>
          <w:rFonts w:ascii="Times New Roman" w:hAnsi="Times New Roman" w:cs="Times New Roman"/>
          <w:sz w:val="24"/>
          <w:szCs w:val="24"/>
          <w:lang w:val="kk-KZ"/>
        </w:rPr>
        <w:t>Талдау объектісінің тәуекел картасы әрбір тәуекелдің салыстырмалы маңыздылығын бағалауға мүмкіндік береді (басқа тәуекелдермен салыстырғанда), сондай-ақ негізгі болып табылатын және басымдық тәртібімен шаралар қабылдауды талап ететін тәуекелдерді бөліп көрсетуге және қажет болған жағдайда адами және қаржылық ресурстарды бөлуді қамтамасыз етуге мүмкіндік береді.</w:t>
      </w:r>
    </w:p>
    <w:p w:rsidR="008C622B" w:rsidRPr="001F2DF9" w:rsidRDefault="00321F59" w:rsidP="009E326D">
      <w:pPr>
        <w:pStyle w:val="1"/>
        <w:spacing w:before="0"/>
        <w:ind w:firstLine="709"/>
        <w:rPr>
          <w:rFonts w:ascii="Times New Roman" w:hAnsi="Times New Roman" w:cs="Times New Roman"/>
          <w:b/>
          <w:color w:val="auto"/>
          <w:sz w:val="24"/>
          <w:szCs w:val="24"/>
          <w:lang w:val="kk-KZ"/>
        </w:rPr>
      </w:pPr>
      <w:bookmarkStart w:id="29" w:name="_Toc64130583"/>
      <w:r w:rsidRPr="001F2DF9">
        <w:rPr>
          <w:rFonts w:ascii="Times New Roman" w:hAnsi="Times New Roman" w:cs="Times New Roman"/>
          <w:b/>
          <w:color w:val="auto"/>
          <w:sz w:val="24"/>
          <w:szCs w:val="24"/>
          <w:lang w:val="kk-KZ"/>
        </w:rPr>
        <w:t xml:space="preserve">5. </w:t>
      </w:r>
      <w:bookmarkEnd w:id="29"/>
      <w:r w:rsidR="001F2DF9" w:rsidRPr="001F2DF9">
        <w:rPr>
          <w:rFonts w:ascii="Times New Roman" w:hAnsi="Times New Roman" w:cs="Times New Roman"/>
          <w:b/>
          <w:color w:val="auto"/>
          <w:sz w:val="24"/>
          <w:szCs w:val="24"/>
          <w:lang w:val="kk-KZ"/>
        </w:rPr>
        <w:t>Сыбайлас жемқорлық тәуекелдерін жою және азайту</w:t>
      </w:r>
    </w:p>
    <w:p w:rsidR="001F2DF9" w:rsidRDefault="001177DE" w:rsidP="001F2DF9">
      <w:pPr>
        <w:pStyle w:val="2"/>
        <w:ind w:firstLine="709"/>
        <w:jc w:val="both"/>
        <w:rPr>
          <w:rFonts w:ascii="Times New Roman" w:hAnsi="Times New Roman" w:cs="Times New Roman"/>
          <w:b/>
          <w:color w:val="auto"/>
          <w:sz w:val="24"/>
          <w:szCs w:val="24"/>
          <w:lang w:val="kk-KZ"/>
        </w:rPr>
      </w:pPr>
      <w:bookmarkStart w:id="30" w:name="_Toc64130584"/>
      <w:r w:rsidRPr="001F2DF9">
        <w:rPr>
          <w:rFonts w:ascii="Times New Roman" w:hAnsi="Times New Roman" w:cs="Times New Roman"/>
          <w:b/>
          <w:color w:val="auto"/>
          <w:sz w:val="24"/>
          <w:szCs w:val="24"/>
          <w:lang w:val="kk-KZ"/>
        </w:rPr>
        <w:t>5.</w:t>
      </w:r>
      <w:bookmarkEnd w:id="30"/>
      <w:r w:rsidR="001F2DF9" w:rsidRPr="001F2DF9">
        <w:rPr>
          <w:rFonts w:ascii="Times New Roman" w:hAnsi="Times New Roman" w:cs="Times New Roman"/>
          <w:b/>
          <w:color w:val="auto"/>
          <w:sz w:val="24"/>
          <w:szCs w:val="24"/>
          <w:lang w:val="kk-KZ"/>
        </w:rPr>
        <w:t>1 анықталған сыбайлас жемқорлық тәуекелдерін жою жөніндегі іс шаралар жоспарын әзірлеу</w:t>
      </w:r>
    </w:p>
    <w:p w:rsidR="001F2DF9" w:rsidRPr="001F2DF9" w:rsidRDefault="001F2DF9" w:rsidP="001F2DF9">
      <w:pPr>
        <w:ind w:firstLine="709"/>
        <w:jc w:val="both"/>
        <w:rPr>
          <w:rFonts w:ascii="Times New Roman" w:eastAsiaTheme="majorEastAsia" w:hAnsi="Times New Roman" w:cs="Times New Roman"/>
          <w:sz w:val="24"/>
          <w:szCs w:val="24"/>
          <w:lang w:val="kk-KZ"/>
        </w:rPr>
      </w:pPr>
      <w:r w:rsidRPr="001F2DF9">
        <w:rPr>
          <w:rFonts w:ascii="Times New Roman" w:eastAsiaTheme="majorEastAsia" w:hAnsi="Times New Roman" w:cs="Times New Roman"/>
          <w:sz w:val="24"/>
          <w:szCs w:val="24"/>
          <w:lang w:val="kk-KZ"/>
        </w:rPr>
        <w:t xml:space="preserve">28. Уәкілетті тұлға талдау объектісінің құрылымдық бөлімшелерімен бірлесіп Талдамалық анықтамаға қол қойылған күннен бастап 10 жұмыс күні ішінде сыбайлас жемқорлық тәуекелдерін ішкі талдау нәтижелері бойынша анықталған сыбайлас жемқорлық </w:t>
      </w:r>
      <w:r w:rsidRPr="001F2DF9">
        <w:rPr>
          <w:rFonts w:ascii="Times New Roman" w:eastAsiaTheme="majorEastAsia" w:hAnsi="Times New Roman" w:cs="Times New Roman"/>
          <w:sz w:val="24"/>
          <w:szCs w:val="24"/>
          <w:lang w:val="kk-KZ"/>
        </w:rPr>
        <w:lastRenderedPageBreak/>
        <w:t xml:space="preserve">құқық бұзушылықтар жасауға ықпал ететін себептер мен жағдайларды жою жөніндегі іс – шаралар жоспарын (бұдан әрі-іс-шаралар жоспары, 3-қосымша)әзірлеуі қажет </w:t>
      </w:r>
    </w:p>
    <w:p w:rsidR="001F2DF9" w:rsidRPr="001F2DF9" w:rsidRDefault="001F2DF9" w:rsidP="001F2DF9">
      <w:pPr>
        <w:ind w:firstLine="709"/>
        <w:jc w:val="both"/>
        <w:rPr>
          <w:rFonts w:ascii="Times New Roman" w:eastAsiaTheme="majorEastAsia" w:hAnsi="Times New Roman" w:cs="Times New Roman"/>
          <w:sz w:val="24"/>
          <w:szCs w:val="24"/>
          <w:lang w:val="kk-KZ"/>
        </w:rPr>
      </w:pPr>
      <w:r w:rsidRPr="001F2DF9">
        <w:rPr>
          <w:rFonts w:ascii="Times New Roman" w:eastAsiaTheme="majorEastAsia" w:hAnsi="Times New Roman" w:cs="Times New Roman"/>
          <w:sz w:val="24"/>
          <w:szCs w:val="24"/>
          <w:lang w:val="kk-KZ"/>
        </w:rPr>
        <w:t>29. Іс-шаралар нақты сипатта болуы және анықталған сыбайлас жемқорлық тәуекелдерін жою үшін жеткілікті болуы тиіс.</w:t>
      </w:r>
    </w:p>
    <w:p w:rsidR="001F2DF9" w:rsidRPr="001F2DF9" w:rsidRDefault="001F2DF9" w:rsidP="001F2DF9">
      <w:pPr>
        <w:ind w:firstLine="709"/>
        <w:jc w:val="both"/>
        <w:rPr>
          <w:rFonts w:ascii="Times New Roman" w:eastAsiaTheme="majorEastAsia" w:hAnsi="Times New Roman" w:cs="Times New Roman"/>
          <w:sz w:val="24"/>
          <w:szCs w:val="24"/>
          <w:lang w:val="kk-KZ"/>
        </w:rPr>
      </w:pPr>
      <w:r w:rsidRPr="001F2DF9">
        <w:rPr>
          <w:rFonts w:ascii="Times New Roman" w:eastAsiaTheme="majorEastAsia" w:hAnsi="Times New Roman" w:cs="Times New Roman"/>
          <w:sz w:val="24"/>
          <w:szCs w:val="24"/>
          <w:lang w:val="kk-KZ"/>
        </w:rPr>
        <w:t>Іс-шараларды орындау мерзімдері ақылға қонымды және 1 жылдан аспауға тиіс.</w:t>
      </w:r>
    </w:p>
    <w:p w:rsidR="001F2DF9" w:rsidRPr="001F2DF9" w:rsidRDefault="001F2DF9" w:rsidP="001F2DF9">
      <w:pPr>
        <w:ind w:firstLine="709"/>
        <w:jc w:val="both"/>
        <w:rPr>
          <w:rFonts w:ascii="Times New Roman" w:eastAsiaTheme="majorEastAsia" w:hAnsi="Times New Roman" w:cs="Times New Roman"/>
          <w:sz w:val="24"/>
          <w:szCs w:val="24"/>
          <w:lang w:val="kk-KZ"/>
        </w:rPr>
      </w:pPr>
      <w:r w:rsidRPr="001F2DF9">
        <w:rPr>
          <w:rFonts w:ascii="Times New Roman" w:eastAsiaTheme="majorEastAsia" w:hAnsi="Times New Roman" w:cs="Times New Roman"/>
          <w:sz w:val="24"/>
          <w:szCs w:val="24"/>
          <w:lang w:val="kk-KZ"/>
        </w:rPr>
        <w:t>Заңнамалық актілерге өзгерістер мен толықтырулар енгізуге не жаңасын әзірлеуге байланысты іс-шараларды іске асыру мерзімдері олардың заң шығару қызметінің қағидалары негізге алына отырып айқындалады.</w:t>
      </w:r>
    </w:p>
    <w:p w:rsidR="001F2DF9" w:rsidRPr="001F2DF9" w:rsidRDefault="001F2DF9" w:rsidP="001F2DF9">
      <w:pPr>
        <w:ind w:firstLine="709"/>
        <w:jc w:val="both"/>
        <w:rPr>
          <w:rFonts w:ascii="Times New Roman" w:eastAsiaTheme="majorEastAsia" w:hAnsi="Times New Roman" w:cs="Times New Roman"/>
          <w:sz w:val="24"/>
          <w:szCs w:val="24"/>
          <w:lang w:val="kk-KZ"/>
        </w:rPr>
      </w:pPr>
      <w:r w:rsidRPr="001F2DF9">
        <w:rPr>
          <w:rFonts w:ascii="Times New Roman" w:eastAsiaTheme="majorEastAsia" w:hAnsi="Times New Roman" w:cs="Times New Roman"/>
          <w:sz w:val="24"/>
          <w:szCs w:val="24"/>
          <w:lang w:val="kk-KZ"/>
        </w:rPr>
        <w:t>Ақпараттық жүйені әзірлеуге байланысты іс-шараларды іске асыру мерзімдері олардың бюджеттік жоспарлау рәсімдері негізге алына отырып айқындалады.</w:t>
      </w:r>
    </w:p>
    <w:p w:rsidR="009E326D" w:rsidRPr="001F2DF9" w:rsidRDefault="001F2DF9" w:rsidP="001F2DF9">
      <w:pPr>
        <w:ind w:firstLine="709"/>
        <w:jc w:val="both"/>
        <w:rPr>
          <w:rFonts w:ascii="Times New Roman" w:hAnsi="Times New Roman" w:cs="Times New Roman"/>
          <w:sz w:val="24"/>
          <w:szCs w:val="24"/>
        </w:rPr>
      </w:pPr>
      <w:r w:rsidRPr="001F2DF9">
        <w:rPr>
          <w:rFonts w:ascii="Times New Roman" w:eastAsiaTheme="majorEastAsia" w:hAnsi="Times New Roman" w:cs="Times New Roman"/>
          <w:sz w:val="24"/>
          <w:szCs w:val="24"/>
          <w:lang w:val="kk-KZ"/>
        </w:rPr>
        <w:t>30. Іс-шаралар жоспарын орталық директоры бекітеді.</w:t>
      </w:r>
    </w:p>
    <w:p w:rsidR="001F2DF9" w:rsidRDefault="001F2DF9" w:rsidP="00155012">
      <w:pPr>
        <w:ind w:firstLine="709"/>
        <w:jc w:val="both"/>
        <w:rPr>
          <w:rFonts w:ascii="Times New Roman" w:eastAsiaTheme="majorEastAsia" w:hAnsi="Times New Roman" w:cs="Times New Roman"/>
          <w:b/>
          <w:sz w:val="24"/>
          <w:szCs w:val="24"/>
        </w:rPr>
      </w:pPr>
      <w:r w:rsidRPr="001F2DF9">
        <w:rPr>
          <w:rFonts w:ascii="Times New Roman" w:eastAsiaTheme="majorEastAsia" w:hAnsi="Times New Roman" w:cs="Times New Roman"/>
          <w:b/>
          <w:sz w:val="24"/>
          <w:szCs w:val="24"/>
        </w:rPr>
        <w:t xml:space="preserve">5.2 </w:t>
      </w:r>
      <w:r>
        <w:rPr>
          <w:rFonts w:ascii="Times New Roman" w:eastAsiaTheme="majorEastAsia" w:hAnsi="Times New Roman" w:cs="Times New Roman"/>
          <w:b/>
          <w:sz w:val="24"/>
          <w:szCs w:val="24"/>
          <w:lang w:val="kk-KZ"/>
        </w:rPr>
        <w:t>Ұ</w:t>
      </w:r>
      <w:r w:rsidRPr="001F2DF9">
        <w:rPr>
          <w:rFonts w:ascii="Times New Roman" w:eastAsiaTheme="majorEastAsia" w:hAnsi="Times New Roman" w:cs="Times New Roman"/>
          <w:b/>
          <w:sz w:val="24"/>
          <w:szCs w:val="24"/>
        </w:rPr>
        <w:t>сынымдардың орындалу мониторингі</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 xml:space="preserve">31. Уәкілетті тұлғаның ұсынымдарды орындау мониторингін (бұдан әрі – мониторинг) Талдамалық анықтамаға қол қойылған күннен бастап 1 жыл ішінде жүргізу ұсынылады. </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32. Талдау объектісінің құрылымдық бөлімшелері тоқсан сайын Талдамалық анықтамаға қол қойылған күннен бастап есепті кезеңнен кейінгі айдың 5-күнінен кешіктірмей уәкілетті тұлғаға ұсынымдардың орындалу барысы туралы ақпаратты (4-қосымша) және растайтын құжаттарды жіберуі қажет.</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33. Уәкілетті тұлға ұсынымдардың, растайтын құжаттардың орындалу барысы туралы ақпарат келіп түскен күннен бастап 5 жұмыс күні ішінде оларды қарауы және ұсынымдардың орындалу мониторингінің нәтижелерін қалыптастыруы қажет (5-қосымша).</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Талдау объектісінің ақпаратын қарау қорытындысы бойынша ұсынымдардың орындалу мәртебесі айқындалады.</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Іс-шаралар жоспарында көрсетілген аяқтау нысанына сәйкес іс-шараны орындау арқылы анықталған сыбайлас жемқорлық тәуекелі жойылған жағдайда ұсыныс толық көлемде орындалды деп танылады.</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Іс-шаралар жоспарында көрсетілген аяқтау нысанына сәйкес іс-шараны толық көлемде орындамау салдарынан анықталған сыбайлас жемқорлық тәуекелі жойылмаған немесе елеусіз дәрежеде азайтылған жағдайда ұсыныс ішінара орындалды деп танылады.</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 xml:space="preserve">Іс-шаралар жоспарының тармағын орындау жөнінде шаралар қолданбау салдарынан анықталған сыбайлас жемқорлық тәуекелі жойылмаған немесе азайтылған жағдайда ұсыныс орындалмады деп танылады. </w:t>
      </w:r>
    </w:p>
    <w:p w:rsidR="001F2DF9" w:rsidRP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Ұсыным объективті себептер бойынша іс-шараны орындау мүмкін болмаған немесе орынсыз болған жағдайда (заңнамадағы өзгерістер, заңды тұлғаны қайта ұйымдастыру немесе тарату, функцияларды беру және т.б.) өзектілігін жоғалтты деп танылады.</w:t>
      </w:r>
    </w:p>
    <w:p w:rsidR="001F2DF9" w:rsidRDefault="001F2DF9" w:rsidP="001F2DF9">
      <w:pPr>
        <w:ind w:firstLine="709"/>
        <w:jc w:val="both"/>
        <w:rPr>
          <w:rFonts w:ascii="Times New Roman" w:hAnsi="Times New Roman" w:cs="Times New Roman"/>
          <w:sz w:val="24"/>
          <w:szCs w:val="24"/>
        </w:rPr>
      </w:pPr>
      <w:r w:rsidRPr="001F2DF9">
        <w:rPr>
          <w:rFonts w:ascii="Times New Roman" w:hAnsi="Times New Roman" w:cs="Times New Roman"/>
          <w:sz w:val="24"/>
          <w:szCs w:val="24"/>
        </w:rPr>
        <w:t>Ұсынымдардың орындалу мониторингінің нәтижелері Орталық директорына енгізіледі, сондай-ақ талдау объектісінің құрылымдық бөлімшелеріне жіберіледі.</w:t>
      </w:r>
    </w:p>
    <w:p w:rsidR="001F2DF9" w:rsidRPr="001F2DF9" w:rsidRDefault="001F2DF9" w:rsidP="001F2DF9">
      <w:pPr>
        <w:ind w:firstLine="851"/>
        <w:jc w:val="both"/>
        <w:rPr>
          <w:rFonts w:ascii="Times New Roman" w:hAnsi="Times New Roman" w:cs="Times New Roman"/>
          <w:sz w:val="24"/>
          <w:szCs w:val="24"/>
        </w:rPr>
      </w:pPr>
      <w:r w:rsidRPr="001F2DF9">
        <w:rPr>
          <w:rFonts w:ascii="Times New Roman" w:hAnsi="Times New Roman" w:cs="Times New Roman"/>
          <w:sz w:val="24"/>
          <w:szCs w:val="24"/>
        </w:rPr>
        <w:t>34. Талдау объектісі ұсынымдарды орындамаған немесе толық орындамаған жағдайда уәкілетті тұлға ден қою шараларын қабылдау үшін тиісті ақпаратты орталық директорына енгізеді.</w:t>
      </w:r>
    </w:p>
    <w:p w:rsidR="001F2DF9" w:rsidRPr="001F2DF9" w:rsidRDefault="001F2DF9" w:rsidP="001F2DF9">
      <w:pPr>
        <w:ind w:firstLine="851"/>
        <w:jc w:val="both"/>
        <w:rPr>
          <w:rFonts w:ascii="Times New Roman" w:hAnsi="Times New Roman" w:cs="Times New Roman"/>
          <w:sz w:val="24"/>
          <w:szCs w:val="24"/>
        </w:rPr>
      </w:pPr>
      <w:r w:rsidRPr="001F2DF9">
        <w:rPr>
          <w:rFonts w:ascii="Times New Roman" w:hAnsi="Times New Roman" w:cs="Times New Roman"/>
          <w:sz w:val="24"/>
          <w:szCs w:val="24"/>
        </w:rPr>
        <w:t>Талдау объектісі объективті себептер бойынша іс-шаралар жоспары бекітілген күннен бастап бір жыл өткен соң ұсынымдарды орындамаған немесе толық орындамаған жағдайда уәкілетті тұлға мониторингті олар түпкілікті орындалғанға дейін жалғастырады.</w:t>
      </w:r>
    </w:p>
    <w:p w:rsidR="001E5C45" w:rsidRPr="00B63E87" w:rsidRDefault="001F2DF9" w:rsidP="001F2DF9">
      <w:pPr>
        <w:ind w:firstLine="851"/>
        <w:jc w:val="both"/>
        <w:rPr>
          <w:rFonts w:ascii="Times New Roman" w:hAnsi="Times New Roman" w:cs="Times New Roman"/>
          <w:sz w:val="24"/>
          <w:szCs w:val="24"/>
        </w:rPr>
      </w:pPr>
      <w:r w:rsidRPr="001F2DF9">
        <w:rPr>
          <w:rFonts w:ascii="Times New Roman" w:hAnsi="Times New Roman" w:cs="Times New Roman"/>
          <w:sz w:val="24"/>
          <w:szCs w:val="24"/>
        </w:rPr>
        <w:t>Іс-шаралар жоспарының мониторинг нәтижелері туралы ақпарат Орталықтың интернет-ресурсында орналастырылады.</w:t>
      </w:r>
    </w:p>
    <w:p w:rsidR="001B66A8" w:rsidRPr="00B63E87" w:rsidRDefault="001B66A8">
      <w:pPr>
        <w:rPr>
          <w:rFonts w:ascii="Times New Roman" w:eastAsia="Times New Roman" w:hAnsi="Times New Roman" w:cs="Times New Roman"/>
          <w:sz w:val="24"/>
          <w:szCs w:val="24"/>
          <w:lang w:val="kk-KZ"/>
        </w:rPr>
      </w:pPr>
      <w:bookmarkStart w:id="31" w:name="_GoBack"/>
      <w:bookmarkEnd w:id="31"/>
    </w:p>
    <w:sectPr w:rsidR="001B66A8" w:rsidRPr="00B63E87" w:rsidSect="00EE416A">
      <w:headerReference w:type="default" r:id="rId8"/>
      <w:footerReference w:type="default" r:id="rId9"/>
      <w:headerReference w:type="first" r:id="rId10"/>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10" w:rsidRDefault="00C86110" w:rsidP="003D52AA">
      <w:r>
        <w:separator/>
      </w:r>
    </w:p>
  </w:endnote>
  <w:endnote w:type="continuationSeparator" w:id="0">
    <w:p w:rsidR="00C86110" w:rsidRDefault="00C86110" w:rsidP="003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C2" w:rsidRDefault="00AC0EC2">
    <w:pPr>
      <w:pStyle w:val="ad"/>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10" w:rsidRDefault="00C86110" w:rsidP="003D52AA">
      <w:r>
        <w:separator/>
      </w:r>
    </w:p>
  </w:footnote>
  <w:footnote w:type="continuationSeparator" w:id="0">
    <w:p w:rsidR="00C86110" w:rsidRDefault="00C86110" w:rsidP="003D5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33767"/>
      <w:docPartObj>
        <w:docPartGallery w:val="Page Numbers (Top of Page)"/>
        <w:docPartUnique/>
      </w:docPartObj>
    </w:sdtPr>
    <w:sdtEndPr>
      <w:rPr>
        <w:rFonts w:ascii="Times New Roman" w:hAnsi="Times New Roman" w:cs="Times New Roman"/>
        <w:sz w:val="22"/>
      </w:rPr>
    </w:sdtEndPr>
    <w:sdtContent>
      <w:p w:rsidR="00AC0EC2" w:rsidRPr="00B138FF" w:rsidRDefault="00AC0EC2">
        <w:pPr>
          <w:pStyle w:val="a9"/>
          <w:jc w:val="center"/>
          <w:rPr>
            <w:rFonts w:ascii="Times New Roman" w:hAnsi="Times New Roman" w:cs="Times New Roman"/>
            <w:sz w:val="22"/>
          </w:rPr>
        </w:pPr>
        <w:r w:rsidRPr="00B138FF">
          <w:rPr>
            <w:rFonts w:ascii="Times New Roman" w:hAnsi="Times New Roman" w:cs="Times New Roman"/>
            <w:sz w:val="22"/>
          </w:rPr>
          <w:fldChar w:fldCharType="begin"/>
        </w:r>
        <w:r w:rsidRPr="00B138FF">
          <w:rPr>
            <w:rFonts w:ascii="Times New Roman" w:hAnsi="Times New Roman" w:cs="Times New Roman"/>
            <w:sz w:val="22"/>
          </w:rPr>
          <w:instrText>PAGE   \* MERGEFORMAT</w:instrText>
        </w:r>
        <w:r w:rsidRPr="00B138FF">
          <w:rPr>
            <w:rFonts w:ascii="Times New Roman" w:hAnsi="Times New Roman" w:cs="Times New Roman"/>
            <w:sz w:val="22"/>
          </w:rPr>
          <w:fldChar w:fldCharType="separate"/>
        </w:r>
        <w:r w:rsidR="001F2DF9">
          <w:rPr>
            <w:rFonts w:ascii="Times New Roman" w:hAnsi="Times New Roman" w:cs="Times New Roman"/>
            <w:noProof/>
            <w:sz w:val="22"/>
          </w:rPr>
          <w:t>16</w:t>
        </w:r>
        <w:r w:rsidRPr="00B138FF">
          <w:rPr>
            <w:rFonts w:ascii="Times New Roman" w:hAnsi="Times New Roman" w:cs="Times New Roman"/>
            <w:sz w:val="22"/>
          </w:rPr>
          <w:fldChar w:fldCharType="end"/>
        </w:r>
      </w:p>
    </w:sdtContent>
  </w:sdt>
  <w:p w:rsidR="00AC0EC2" w:rsidRDefault="00AC0EC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C2" w:rsidRPr="00EE416A" w:rsidRDefault="00AC0EC2" w:rsidP="00EE416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FB"/>
    <w:multiLevelType w:val="hybridMultilevel"/>
    <w:tmpl w:val="ED7E8EE4"/>
    <w:lvl w:ilvl="0" w:tplc="04190011">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2E40BD"/>
    <w:multiLevelType w:val="hybridMultilevel"/>
    <w:tmpl w:val="A0DCA804"/>
    <w:lvl w:ilvl="0" w:tplc="437C4DDC">
      <w:numFmt w:val="bullet"/>
      <w:lvlText w:val="-"/>
      <w:lvlJc w:val="left"/>
      <w:pPr>
        <w:ind w:left="108" w:hanging="665"/>
      </w:pPr>
      <w:rPr>
        <w:rFonts w:ascii="Times New Roman" w:eastAsia="Times New Roman" w:hAnsi="Times New Roman" w:cs="Times New Roman" w:hint="default"/>
        <w:w w:val="100"/>
        <w:sz w:val="22"/>
        <w:szCs w:val="22"/>
        <w:lang w:val="ru-RU" w:eastAsia="ru-RU" w:bidi="ru-RU"/>
      </w:rPr>
    </w:lvl>
    <w:lvl w:ilvl="1" w:tplc="873CA8BC">
      <w:numFmt w:val="bullet"/>
      <w:lvlText w:val="•"/>
      <w:lvlJc w:val="left"/>
      <w:pPr>
        <w:ind w:left="1063" w:hanging="665"/>
      </w:pPr>
      <w:rPr>
        <w:rFonts w:hint="default"/>
        <w:lang w:val="ru-RU" w:eastAsia="ru-RU" w:bidi="ru-RU"/>
      </w:rPr>
    </w:lvl>
    <w:lvl w:ilvl="2" w:tplc="E51C061E">
      <w:numFmt w:val="bullet"/>
      <w:lvlText w:val="•"/>
      <w:lvlJc w:val="left"/>
      <w:pPr>
        <w:ind w:left="2026" w:hanging="665"/>
      </w:pPr>
      <w:rPr>
        <w:rFonts w:hint="default"/>
        <w:lang w:val="ru-RU" w:eastAsia="ru-RU" w:bidi="ru-RU"/>
      </w:rPr>
    </w:lvl>
    <w:lvl w:ilvl="3" w:tplc="19285930">
      <w:numFmt w:val="bullet"/>
      <w:lvlText w:val="•"/>
      <w:lvlJc w:val="left"/>
      <w:pPr>
        <w:ind w:left="2989" w:hanging="665"/>
      </w:pPr>
      <w:rPr>
        <w:rFonts w:hint="default"/>
        <w:lang w:val="ru-RU" w:eastAsia="ru-RU" w:bidi="ru-RU"/>
      </w:rPr>
    </w:lvl>
    <w:lvl w:ilvl="4" w:tplc="15CA385A">
      <w:numFmt w:val="bullet"/>
      <w:lvlText w:val="•"/>
      <w:lvlJc w:val="left"/>
      <w:pPr>
        <w:ind w:left="3952" w:hanging="665"/>
      </w:pPr>
      <w:rPr>
        <w:rFonts w:hint="default"/>
        <w:lang w:val="ru-RU" w:eastAsia="ru-RU" w:bidi="ru-RU"/>
      </w:rPr>
    </w:lvl>
    <w:lvl w:ilvl="5" w:tplc="42E24118">
      <w:numFmt w:val="bullet"/>
      <w:lvlText w:val="•"/>
      <w:lvlJc w:val="left"/>
      <w:pPr>
        <w:ind w:left="4916" w:hanging="665"/>
      </w:pPr>
      <w:rPr>
        <w:rFonts w:hint="default"/>
        <w:lang w:val="ru-RU" w:eastAsia="ru-RU" w:bidi="ru-RU"/>
      </w:rPr>
    </w:lvl>
    <w:lvl w:ilvl="6" w:tplc="8772A6B6">
      <w:numFmt w:val="bullet"/>
      <w:lvlText w:val="•"/>
      <w:lvlJc w:val="left"/>
      <w:pPr>
        <w:ind w:left="5879" w:hanging="665"/>
      </w:pPr>
      <w:rPr>
        <w:rFonts w:hint="default"/>
        <w:lang w:val="ru-RU" w:eastAsia="ru-RU" w:bidi="ru-RU"/>
      </w:rPr>
    </w:lvl>
    <w:lvl w:ilvl="7" w:tplc="03E6E428">
      <w:numFmt w:val="bullet"/>
      <w:lvlText w:val="•"/>
      <w:lvlJc w:val="left"/>
      <w:pPr>
        <w:ind w:left="6842" w:hanging="665"/>
      </w:pPr>
      <w:rPr>
        <w:rFonts w:hint="default"/>
        <w:lang w:val="ru-RU" w:eastAsia="ru-RU" w:bidi="ru-RU"/>
      </w:rPr>
    </w:lvl>
    <w:lvl w:ilvl="8" w:tplc="8F52DBF8">
      <w:numFmt w:val="bullet"/>
      <w:lvlText w:val="•"/>
      <w:lvlJc w:val="left"/>
      <w:pPr>
        <w:ind w:left="7805" w:hanging="665"/>
      </w:pPr>
      <w:rPr>
        <w:rFonts w:hint="default"/>
        <w:lang w:val="ru-RU" w:eastAsia="ru-RU" w:bidi="ru-RU"/>
      </w:rPr>
    </w:lvl>
  </w:abstractNum>
  <w:abstractNum w:abstractNumId="2" w15:restartNumberingAfterBreak="0">
    <w:nsid w:val="03306A35"/>
    <w:multiLevelType w:val="multilevel"/>
    <w:tmpl w:val="30245C28"/>
    <w:lvl w:ilvl="0">
      <w:start w:val="1"/>
      <w:numFmt w:val="decimal"/>
      <w:lvlText w:val="%1."/>
      <w:lvlJc w:val="left"/>
      <w:pPr>
        <w:ind w:left="129" w:hanging="452"/>
      </w:pPr>
      <w:rPr>
        <w:rFonts w:ascii="Times New Roman" w:eastAsia="Times New Roman" w:hAnsi="Times New Roman" w:cs="Times New Roman" w:hint="default"/>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 w15:restartNumberingAfterBreak="0">
    <w:nsid w:val="04335AD8"/>
    <w:multiLevelType w:val="hybridMultilevel"/>
    <w:tmpl w:val="2C760766"/>
    <w:lvl w:ilvl="0" w:tplc="4E1ABE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2C6373"/>
    <w:multiLevelType w:val="hybridMultilevel"/>
    <w:tmpl w:val="F3AA53B4"/>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491CDE"/>
    <w:multiLevelType w:val="hybridMultilevel"/>
    <w:tmpl w:val="2B920A4C"/>
    <w:lvl w:ilvl="0" w:tplc="54A0F7CA">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BE2E793E">
      <w:numFmt w:val="bullet"/>
      <w:lvlText w:val="•"/>
      <w:lvlJc w:val="left"/>
      <w:pPr>
        <w:ind w:left="1063" w:hanging="166"/>
      </w:pPr>
      <w:rPr>
        <w:rFonts w:hint="default"/>
        <w:lang w:val="ru-RU" w:eastAsia="ru-RU" w:bidi="ru-RU"/>
      </w:rPr>
    </w:lvl>
    <w:lvl w:ilvl="2" w:tplc="E3D2793C">
      <w:numFmt w:val="bullet"/>
      <w:lvlText w:val="•"/>
      <w:lvlJc w:val="left"/>
      <w:pPr>
        <w:ind w:left="2026" w:hanging="166"/>
      </w:pPr>
      <w:rPr>
        <w:rFonts w:hint="default"/>
        <w:lang w:val="ru-RU" w:eastAsia="ru-RU" w:bidi="ru-RU"/>
      </w:rPr>
    </w:lvl>
    <w:lvl w:ilvl="3" w:tplc="5DA88F70">
      <w:numFmt w:val="bullet"/>
      <w:lvlText w:val="•"/>
      <w:lvlJc w:val="left"/>
      <w:pPr>
        <w:ind w:left="2989" w:hanging="166"/>
      </w:pPr>
      <w:rPr>
        <w:rFonts w:hint="default"/>
        <w:lang w:val="ru-RU" w:eastAsia="ru-RU" w:bidi="ru-RU"/>
      </w:rPr>
    </w:lvl>
    <w:lvl w:ilvl="4" w:tplc="63845904">
      <w:numFmt w:val="bullet"/>
      <w:lvlText w:val="•"/>
      <w:lvlJc w:val="left"/>
      <w:pPr>
        <w:ind w:left="3952" w:hanging="166"/>
      </w:pPr>
      <w:rPr>
        <w:rFonts w:hint="default"/>
        <w:lang w:val="ru-RU" w:eastAsia="ru-RU" w:bidi="ru-RU"/>
      </w:rPr>
    </w:lvl>
    <w:lvl w:ilvl="5" w:tplc="4EC66C0A">
      <w:numFmt w:val="bullet"/>
      <w:lvlText w:val="•"/>
      <w:lvlJc w:val="left"/>
      <w:pPr>
        <w:ind w:left="4916" w:hanging="166"/>
      </w:pPr>
      <w:rPr>
        <w:rFonts w:hint="default"/>
        <w:lang w:val="ru-RU" w:eastAsia="ru-RU" w:bidi="ru-RU"/>
      </w:rPr>
    </w:lvl>
    <w:lvl w:ilvl="6" w:tplc="5E381492">
      <w:numFmt w:val="bullet"/>
      <w:lvlText w:val="•"/>
      <w:lvlJc w:val="left"/>
      <w:pPr>
        <w:ind w:left="5879" w:hanging="166"/>
      </w:pPr>
      <w:rPr>
        <w:rFonts w:hint="default"/>
        <w:lang w:val="ru-RU" w:eastAsia="ru-RU" w:bidi="ru-RU"/>
      </w:rPr>
    </w:lvl>
    <w:lvl w:ilvl="7" w:tplc="854AD936">
      <w:numFmt w:val="bullet"/>
      <w:lvlText w:val="•"/>
      <w:lvlJc w:val="left"/>
      <w:pPr>
        <w:ind w:left="6842" w:hanging="166"/>
      </w:pPr>
      <w:rPr>
        <w:rFonts w:hint="default"/>
        <w:lang w:val="ru-RU" w:eastAsia="ru-RU" w:bidi="ru-RU"/>
      </w:rPr>
    </w:lvl>
    <w:lvl w:ilvl="8" w:tplc="855A5066">
      <w:numFmt w:val="bullet"/>
      <w:lvlText w:val="•"/>
      <w:lvlJc w:val="left"/>
      <w:pPr>
        <w:ind w:left="7805" w:hanging="166"/>
      </w:pPr>
      <w:rPr>
        <w:rFonts w:hint="default"/>
        <w:lang w:val="ru-RU" w:eastAsia="ru-RU" w:bidi="ru-RU"/>
      </w:rPr>
    </w:lvl>
  </w:abstractNum>
  <w:abstractNum w:abstractNumId="6" w15:restartNumberingAfterBreak="0">
    <w:nsid w:val="0D3D0455"/>
    <w:multiLevelType w:val="hybridMultilevel"/>
    <w:tmpl w:val="81E4868A"/>
    <w:lvl w:ilvl="0" w:tplc="B2201CA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26318"/>
    <w:multiLevelType w:val="hybridMultilevel"/>
    <w:tmpl w:val="B5389356"/>
    <w:lvl w:ilvl="0" w:tplc="DD9E78C2">
      <w:start w:val="1"/>
      <w:numFmt w:val="decimal"/>
      <w:lvlText w:val="%1)"/>
      <w:lvlJc w:val="left"/>
      <w:pPr>
        <w:ind w:left="1048" w:hanging="387"/>
      </w:pPr>
      <w:rPr>
        <w:rFonts w:ascii="Times New Roman" w:eastAsia="Times New Roman" w:hAnsi="Times New Roman" w:cs="Times New Roman" w:hint="default"/>
        <w:spacing w:val="-12"/>
        <w:w w:val="99"/>
        <w:sz w:val="24"/>
        <w:szCs w:val="24"/>
        <w:lang w:val="ru-RU" w:eastAsia="ru-RU" w:bidi="ru-RU"/>
      </w:rPr>
    </w:lvl>
    <w:lvl w:ilvl="1" w:tplc="36104D14">
      <w:numFmt w:val="bullet"/>
      <w:lvlText w:val="•"/>
      <w:lvlJc w:val="left"/>
      <w:pPr>
        <w:ind w:left="1958" w:hanging="387"/>
      </w:pPr>
      <w:rPr>
        <w:rFonts w:hint="default"/>
        <w:lang w:val="ru-RU" w:eastAsia="ru-RU" w:bidi="ru-RU"/>
      </w:rPr>
    </w:lvl>
    <w:lvl w:ilvl="2" w:tplc="6EE02A6C">
      <w:numFmt w:val="bullet"/>
      <w:lvlText w:val="•"/>
      <w:lvlJc w:val="left"/>
      <w:pPr>
        <w:ind w:left="2877" w:hanging="387"/>
      </w:pPr>
      <w:rPr>
        <w:rFonts w:hint="default"/>
        <w:lang w:val="ru-RU" w:eastAsia="ru-RU" w:bidi="ru-RU"/>
      </w:rPr>
    </w:lvl>
    <w:lvl w:ilvl="3" w:tplc="E9FA9D68">
      <w:numFmt w:val="bullet"/>
      <w:lvlText w:val="•"/>
      <w:lvlJc w:val="left"/>
      <w:pPr>
        <w:ind w:left="3796" w:hanging="387"/>
      </w:pPr>
      <w:rPr>
        <w:rFonts w:hint="default"/>
        <w:lang w:val="ru-RU" w:eastAsia="ru-RU" w:bidi="ru-RU"/>
      </w:rPr>
    </w:lvl>
    <w:lvl w:ilvl="4" w:tplc="2F007A8A">
      <w:numFmt w:val="bullet"/>
      <w:lvlText w:val="•"/>
      <w:lvlJc w:val="left"/>
      <w:pPr>
        <w:ind w:left="4715" w:hanging="387"/>
      </w:pPr>
      <w:rPr>
        <w:rFonts w:hint="default"/>
        <w:lang w:val="ru-RU" w:eastAsia="ru-RU" w:bidi="ru-RU"/>
      </w:rPr>
    </w:lvl>
    <w:lvl w:ilvl="5" w:tplc="67B2762E">
      <w:numFmt w:val="bullet"/>
      <w:lvlText w:val="•"/>
      <w:lvlJc w:val="left"/>
      <w:pPr>
        <w:ind w:left="5634" w:hanging="387"/>
      </w:pPr>
      <w:rPr>
        <w:rFonts w:hint="default"/>
        <w:lang w:val="ru-RU" w:eastAsia="ru-RU" w:bidi="ru-RU"/>
      </w:rPr>
    </w:lvl>
    <w:lvl w:ilvl="6" w:tplc="2CC61732">
      <w:numFmt w:val="bullet"/>
      <w:lvlText w:val="•"/>
      <w:lvlJc w:val="left"/>
      <w:pPr>
        <w:ind w:left="6553" w:hanging="387"/>
      </w:pPr>
      <w:rPr>
        <w:rFonts w:hint="default"/>
        <w:lang w:val="ru-RU" w:eastAsia="ru-RU" w:bidi="ru-RU"/>
      </w:rPr>
    </w:lvl>
    <w:lvl w:ilvl="7" w:tplc="476C72D4">
      <w:numFmt w:val="bullet"/>
      <w:lvlText w:val="•"/>
      <w:lvlJc w:val="left"/>
      <w:pPr>
        <w:ind w:left="7472" w:hanging="387"/>
      </w:pPr>
      <w:rPr>
        <w:rFonts w:hint="default"/>
        <w:lang w:val="ru-RU" w:eastAsia="ru-RU" w:bidi="ru-RU"/>
      </w:rPr>
    </w:lvl>
    <w:lvl w:ilvl="8" w:tplc="D17C3330">
      <w:numFmt w:val="bullet"/>
      <w:lvlText w:val="•"/>
      <w:lvlJc w:val="left"/>
      <w:pPr>
        <w:ind w:left="8391" w:hanging="387"/>
      </w:pPr>
      <w:rPr>
        <w:rFonts w:hint="default"/>
        <w:lang w:val="ru-RU" w:eastAsia="ru-RU" w:bidi="ru-RU"/>
      </w:rPr>
    </w:lvl>
  </w:abstractNum>
  <w:abstractNum w:abstractNumId="8" w15:restartNumberingAfterBreak="0">
    <w:nsid w:val="12DE7D7C"/>
    <w:multiLevelType w:val="hybridMultilevel"/>
    <w:tmpl w:val="933CD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4704BF"/>
    <w:multiLevelType w:val="hybridMultilevel"/>
    <w:tmpl w:val="788AC056"/>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 w15:restartNumberingAfterBreak="0">
    <w:nsid w:val="1ACB2427"/>
    <w:multiLevelType w:val="hybridMultilevel"/>
    <w:tmpl w:val="61DEFDDC"/>
    <w:lvl w:ilvl="0" w:tplc="9DC8979A">
      <w:numFmt w:val="bullet"/>
      <w:lvlText w:val="•"/>
      <w:lvlJc w:val="left"/>
      <w:pPr>
        <w:ind w:left="107" w:hanging="236"/>
      </w:pPr>
      <w:rPr>
        <w:rFonts w:ascii="Times New Roman" w:eastAsia="Times New Roman" w:hAnsi="Times New Roman" w:cs="Times New Roman" w:hint="default"/>
        <w:w w:val="100"/>
        <w:sz w:val="22"/>
        <w:szCs w:val="22"/>
        <w:lang w:val="ru-RU" w:eastAsia="ru-RU" w:bidi="ru-RU"/>
      </w:rPr>
    </w:lvl>
    <w:lvl w:ilvl="1" w:tplc="7C646F54">
      <w:numFmt w:val="bullet"/>
      <w:lvlText w:val="•"/>
      <w:lvlJc w:val="left"/>
      <w:pPr>
        <w:ind w:left="1063" w:hanging="236"/>
      </w:pPr>
      <w:rPr>
        <w:rFonts w:hint="default"/>
        <w:lang w:val="ru-RU" w:eastAsia="ru-RU" w:bidi="ru-RU"/>
      </w:rPr>
    </w:lvl>
    <w:lvl w:ilvl="2" w:tplc="6D1C56CE">
      <w:numFmt w:val="bullet"/>
      <w:lvlText w:val="•"/>
      <w:lvlJc w:val="left"/>
      <w:pPr>
        <w:ind w:left="2026" w:hanging="236"/>
      </w:pPr>
      <w:rPr>
        <w:rFonts w:hint="default"/>
        <w:lang w:val="ru-RU" w:eastAsia="ru-RU" w:bidi="ru-RU"/>
      </w:rPr>
    </w:lvl>
    <w:lvl w:ilvl="3" w:tplc="72DE1A48">
      <w:numFmt w:val="bullet"/>
      <w:lvlText w:val="•"/>
      <w:lvlJc w:val="left"/>
      <w:pPr>
        <w:ind w:left="2989" w:hanging="236"/>
      </w:pPr>
      <w:rPr>
        <w:rFonts w:hint="default"/>
        <w:lang w:val="ru-RU" w:eastAsia="ru-RU" w:bidi="ru-RU"/>
      </w:rPr>
    </w:lvl>
    <w:lvl w:ilvl="4" w:tplc="B69632C4">
      <w:numFmt w:val="bullet"/>
      <w:lvlText w:val="•"/>
      <w:lvlJc w:val="left"/>
      <w:pPr>
        <w:ind w:left="3952" w:hanging="236"/>
      </w:pPr>
      <w:rPr>
        <w:rFonts w:hint="default"/>
        <w:lang w:val="ru-RU" w:eastAsia="ru-RU" w:bidi="ru-RU"/>
      </w:rPr>
    </w:lvl>
    <w:lvl w:ilvl="5" w:tplc="19C85FCC">
      <w:numFmt w:val="bullet"/>
      <w:lvlText w:val="•"/>
      <w:lvlJc w:val="left"/>
      <w:pPr>
        <w:ind w:left="4916" w:hanging="236"/>
      </w:pPr>
      <w:rPr>
        <w:rFonts w:hint="default"/>
        <w:lang w:val="ru-RU" w:eastAsia="ru-RU" w:bidi="ru-RU"/>
      </w:rPr>
    </w:lvl>
    <w:lvl w:ilvl="6" w:tplc="B32E68E8">
      <w:numFmt w:val="bullet"/>
      <w:lvlText w:val="•"/>
      <w:lvlJc w:val="left"/>
      <w:pPr>
        <w:ind w:left="5879" w:hanging="236"/>
      </w:pPr>
      <w:rPr>
        <w:rFonts w:hint="default"/>
        <w:lang w:val="ru-RU" w:eastAsia="ru-RU" w:bidi="ru-RU"/>
      </w:rPr>
    </w:lvl>
    <w:lvl w:ilvl="7" w:tplc="29669CC6">
      <w:numFmt w:val="bullet"/>
      <w:lvlText w:val="•"/>
      <w:lvlJc w:val="left"/>
      <w:pPr>
        <w:ind w:left="6842" w:hanging="236"/>
      </w:pPr>
      <w:rPr>
        <w:rFonts w:hint="default"/>
        <w:lang w:val="ru-RU" w:eastAsia="ru-RU" w:bidi="ru-RU"/>
      </w:rPr>
    </w:lvl>
    <w:lvl w:ilvl="8" w:tplc="D9F89E06">
      <w:numFmt w:val="bullet"/>
      <w:lvlText w:val="•"/>
      <w:lvlJc w:val="left"/>
      <w:pPr>
        <w:ind w:left="7805" w:hanging="236"/>
      </w:pPr>
      <w:rPr>
        <w:rFonts w:hint="default"/>
        <w:lang w:val="ru-RU" w:eastAsia="ru-RU" w:bidi="ru-RU"/>
      </w:rPr>
    </w:lvl>
  </w:abstractNum>
  <w:abstractNum w:abstractNumId="11" w15:restartNumberingAfterBreak="0">
    <w:nsid w:val="228E6A10"/>
    <w:multiLevelType w:val="hybridMultilevel"/>
    <w:tmpl w:val="497472C2"/>
    <w:lvl w:ilvl="0" w:tplc="04190017">
      <w:start w:val="1"/>
      <w:numFmt w:val="lowerLetter"/>
      <w:lvlText w:val="%1)"/>
      <w:lvlJc w:val="left"/>
      <w:pPr>
        <w:ind w:left="881" w:hanging="360"/>
      </w:p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12" w15:restartNumberingAfterBreak="0">
    <w:nsid w:val="2BBD2038"/>
    <w:multiLevelType w:val="hybridMultilevel"/>
    <w:tmpl w:val="7D4A12E8"/>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2D5B43BB"/>
    <w:multiLevelType w:val="hybridMultilevel"/>
    <w:tmpl w:val="36D4A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B23CD2"/>
    <w:multiLevelType w:val="hybridMultilevel"/>
    <w:tmpl w:val="9AC0620C"/>
    <w:lvl w:ilvl="0" w:tplc="16AACFC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55F5D"/>
    <w:multiLevelType w:val="hybridMultilevel"/>
    <w:tmpl w:val="21D2C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1B1B65"/>
    <w:multiLevelType w:val="hybridMultilevel"/>
    <w:tmpl w:val="55C84F10"/>
    <w:lvl w:ilvl="0" w:tplc="85243B0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347C0A32">
      <w:numFmt w:val="bullet"/>
      <w:lvlText w:val="•"/>
      <w:lvlJc w:val="left"/>
      <w:pPr>
        <w:ind w:left="1063" w:hanging="133"/>
      </w:pPr>
      <w:rPr>
        <w:rFonts w:hint="default"/>
        <w:lang w:val="ru-RU" w:eastAsia="ru-RU" w:bidi="ru-RU"/>
      </w:rPr>
    </w:lvl>
    <w:lvl w:ilvl="2" w:tplc="663A5EFC">
      <w:numFmt w:val="bullet"/>
      <w:lvlText w:val="•"/>
      <w:lvlJc w:val="left"/>
      <w:pPr>
        <w:ind w:left="2026" w:hanging="133"/>
      </w:pPr>
      <w:rPr>
        <w:rFonts w:hint="default"/>
        <w:lang w:val="ru-RU" w:eastAsia="ru-RU" w:bidi="ru-RU"/>
      </w:rPr>
    </w:lvl>
    <w:lvl w:ilvl="3" w:tplc="6E3670FA">
      <w:numFmt w:val="bullet"/>
      <w:lvlText w:val="•"/>
      <w:lvlJc w:val="left"/>
      <w:pPr>
        <w:ind w:left="2989" w:hanging="133"/>
      </w:pPr>
      <w:rPr>
        <w:rFonts w:hint="default"/>
        <w:lang w:val="ru-RU" w:eastAsia="ru-RU" w:bidi="ru-RU"/>
      </w:rPr>
    </w:lvl>
    <w:lvl w:ilvl="4" w:tplc="955EBC0C">
      <w:numFmt w:val="bullet"/>
      <w:lvlText w:val="•"/>
      <w:lvlJc w:val="left"/>
      <w:pPr>
        <w:ind w:left="3952" w:hanging="133"/>
      </w:pPr>
      <w:rPr>
        <w:rFonts w:hint="default"/>
        <w:lang w:val="ru-RU" w:eastAsia="ru-RU" w:bidi="ru-RU"/>
      </w:rPr>
    </w:lvl>
    <w:lvl w:ilvl="5" w:tplc="9D0451E8">
      <w:numFmt w:val="bullet"/>
      <w:lvlText w:val="•"/>
      <w:lvlJc w:val="left"/>
      <w:pPr>
        <w:ind w:left="4916" w:hanging="133"/>
      </w:pPr>
      <w:rPr>
        <w:rFonts w:hint="default"/>
        <w:lang w:val="ru-RU" w:eastAsia="ru-RU" w:bidi="ru-RU"/>
      </w:rPr>
    </w:lvl>
    <w:lvl w:ilvl="6" w:tplc="C7466D6A">
      <w:numFmt w:val="bullet"/>
      <w:lvlText w:val="•"/>
      <w:lvlJc w:val="left"/>
      <w:pPr>
        <w:ind w:left="5879" w:hanging="133"/>
      </w:pPr>
      <w:rPr>
        <w:rFonts w:hint="default"/>
        <w:lang w:val="ru-RU" w:eastAsia="ru-RU" w:bidi="ru-RU"/>
      </w:rPr>
    </w:lvl>
    <w:lvl w:ilvl="7" w:tplc="11A6921A">
      <w:numFmt w:val="bullet"/>
      <w:lvlText w:val="•"/>
      <w:lvlJc w:val="left"/>
      <w:pPr>
        <w:ind w:left="6842" w:hanging="133"/>
      </w:pPr>
      <w:rPr>
        <w:rFonts w:hint="default"/>
        <w:lang w:val="ru-RU" w:eastAsia="ru-RU" w:bidi="ru-RU"/>
      </w:rPr>
    </w:lvl>
    <w:lvl w:ilvl="8" w:tplc="6D0E090E">
      <w:numFmt w:val="bullet"/>
      <w:lvlText w:val="•"/>
      <w:lvlJc w:val="left"/>
      <w:pPr>
        <w:ind w:left="7805" w:hanging="133"/>
      </w:pPr>
      <w:rPr>
        <w:rFonts w:hint="default"/>
        <w:lang w:val="ru-RU" w:eastAsia="ru-RU" w:bidi="ru-RU"/>
      </w:rPr>
    </w:lvl>
  </w:abstractNum>
  <w:abstractNum w:abstractNumId="17" w15:restartNumberingAfterBreak="0">
    <w:nsid w:val="392D25F2"/>
    <w:multiLevelType w:val="hybridMultilevel"/>
    <w:tmpl w:val="CA8A9AF6"/>
    <w:lvl w:ilvl="0" w:tplc="CC6C0AD0">
      <w:numFmt w:val="bullet"/>
      <w:lvlText w:val="-"/>
      <w:lvlJc w:val="left"/>
      <w:pPr>
        <w:ind w:left="1004"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BC93BA9"/>
    <w:multiLevelType w:val="hybridMultilevel"/>
    <w:tmpl w:val="E6B44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D332E6"/>
    <w:multiLevelType w:val="hybridMultilevel"/>
    <w:tmpl w:val="B916FCE8"/>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0" w15:restartNumberingAfterBreak="0">
    <w:nsid w:val="3CD456AF"/>
    <w:multiLevelType w:val="hybridMultilevel"/>
    <w:tmpl w:val="5F34B9B4"/>
    <w:lvl w:ilvl="0" w:tplc="DEF28AAC">
      <w:numFmt w:val="bullet"/>
      <w:lvlText w:val="•"/>
      <w:lvlJc w:val="left"/>
      <w:pPr>
        <w:ind w:left="107" w:hanging="154"/>
      </w:pPr>
      <w:rPr>
        <w:rFonts w:ascii="Times New Roman" w:eastAsia="Times New Roman" w:hAnsi="Times New Roman" w:cs="Times New Roman" w:hint="default"/>
        <w:w w:val="100"/>
        <w:sz w:val="22"/>
        <w:szCs w:val="22"/>
        <w:lang w:val="ru-RU" w:eastAsia="ru-RU" w:bidi="ru-RU"/>
      </w:rPr>
    </w:lvl>
    <w:lvl w:ilvl="1" w:tplc="85385FC4">
      <w:numFmt w:val="bullet"/>
      <w:lvlText w:val="•"/>
      <w:lvlJc w:val="left"/>
      <w:pPr>
        <w:ind w:left="1063" w:hanging="154"/>
      </w:pPr>
      <w:rPr>
        <w:rFonts w:hint="default"/>
        <w:lang w:val="ru-RU" w:eastAsia="ru-RU" w:bidi="ru-RU"/>
      </w:rPr>
    </w:lvl>
    <w:lvl w:ilvl="2" w:tplc="4600E680">
      <w:numFmt w:val="bullet"/>
      <w:lvlText w:val="•"/>
      <w:lvlJc w:val="left"/>
      <w:pPr>
        <w:ind w:left="2026" w:hanging="154"/>
      </w:pPr>
      <w:rPr>
        <w:rFonts w:hint="default"/>
        <w:lang w:val="ru-RU" w:eastAsia="ru-RU" w:bidi="ru-RU"/>
      </w:rPr>
    </w:lvl>
    <w:lvl w:ilvl="3" w:tplc="6766408E">
      <w:numFmt w:val="bullet"/>
      <w:lvlText w:val="•"/>
      <w:lvlJc w:val="left"/>
      <w:pPr>
        <w:ind w:left="2989" w:hanging="154"/>
      </w:pPr>
      <w:rPr>
        <w:rFonts w:hint="default"/>
        <w:lang w:val="ru-RU" w:eastAsia="ru-RU" w:bidi="ru-RU"/>
      </w:rPr>
    </w:lvl>
    <w:lvl w:ilvl="4" w:tplc="E712655E">
      <w:numFmt w:val="bullet"/>
      <w:lvlText w:val="•"/>
      <w:lvlJc w:val="left"/>
      <w:pPr>
        <w:ind w:left="3952" w:hanging="154"/>
      </w:pPr>
      <w:rPr>
        <w:rFonts w:hint="default"/>
        <w:lang w:val="ru-RU" w:eastAsia="ru-RU" w:bidi="ru-RU"/>
      </w:rPr>
    </w:lvl>
    <w:lvl w:ilvl="5" w:tplc="65C494A8">
      <w:numFmt w:val="bullet"/>
      <w:lvlText w:val="•"/>
      <w:lvlJc w:val="left"/>
      <w:pPr>
        <w:ind w:left="4916" w:hanging="154"/>
      </w:pPr>
      <w:rPr>
        <w:rFonts w:hint="default"/>
        <w:lang w:val="ru-RU" w:eastAsia="ru-RU" w:bidi="ru-RU"/>
      </w:rPr>
    </w:lvl>
    <w:lvl w:ilvl="6" w:tplc="5F82915A">
      <w:numFmt w:val="bullet"/>
      <w:lvlText w:val="•"/>
      <w:lvlJc w:val="left"/>
      <w:pPr>
        <w:ind w:left="5879" w:hanging="154"/>
      </w:pPr>
      <w:rPr>
        <w:rFonts w:hint="default"/>
        <w:lang w:val="ru-RU" w:eastAsia="ru-RU" w:bidi="ru-RU"/>
      </w:rPr>
    </w:lvl>
    <w:lvl w:ilvl="7" w:tplc="986879E0">
      <w:numFmt w:val="bullet"/>
      <w:lvlText w:val="•"/>
      <w:lvlJc w:val="left"/>
      <w:pPr>
        <w:ind w:left="6842" w:hanging="154"/>
      </w:pPr>
      <w:rPr>
        <w:rFonts w:hint="default"/>
        <w:lang w:val="ru-RU" w:eastAsia="ru-RU" w:bidi="ru-RU"/>
      </w:rPr>
    </w:lvl>
    <w:lvl w:ilvl="8" w:tplc="146E0D3C">
      <w:numFmt w:val="bullet"/>
      <w:lvlText w:val="•"/>
      <w:lvlJc w:val="left"/>
      <w:pPr>
        <w:ind w:left="7805" w:hanging="154"/>
      </w:pPr>
      <w:rPr>
        <w:rFonts w:hint="default"/>
        <w:lang w:val="ru-RU" w:eastAsia="ru-RU" w:bidi="ru-RU"/>
      </w:rPr>
    </w:lvl>
  </w:abstractNum>
  <w:abstractNum w:abstractNumId="21" w15:restartNumberingAfterBreak="0">
    <w:nsid w:val="409B3CD9"/>
    <w:multiLevelType w:val="hybridMultilevel"/>
    <w:tmpl w:val="A09032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B32376"/>
    <w:multiLevelType w:val="hybridMultilevel"/>
    <w:tmpl w:val="36C0E674"/>
    <w:lvl w:ilvl="0" w:tplc="9958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BF127B"/>
    <w:multiLevelType w:val="hybridMultilevel"/>
    <w:tmpl w:val="3E1AFF20"/>
    <w:lvl w:ilvl="0" w:tplc="16AACFC6">
      <w:start w:val="1"/>
      <w:numFmt w:val="decimal"/>
      <w:lvlText w:val="%1)"/>
      <w:lvlJc w:val="left"/>
      <w:pPr>
        <w:ind w:left="1868"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FD602A"/>
    <w:multiLevelType w:val="hybridMultilevel"/>
    <w:tmpl w:val="D1D098DC"/>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5" w15:restartNumberingAfterBreak="0">
    <w:nsid w:val="46BD0A4E"/>
    <w:multiLevelType w:val="hybridMultilevel"/>
    <w:tmpl w:val="1C3A2D82"/>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747C08"/>
    <w:multiLevelType w:val="hybridMultilevel"/>
    <w:tmpl w:val="48C4E03E"/>
    <w:lvl w:ilvl="0" w:tplc="4EF8015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C9FA06F6">
      <w:numFmt w:val="bullet"/>
      <w:lvlText w:val="•"/>
      <w:lvlJc w:val="left"/>
      <w:pPr>
        <w:ind w:left="1063" w:hanging="133"/>
      </w:pPr>
      <w:rPr>
        <w:rFonts w:hint="default"/>
        <w:lang w:val="ru-RU" w:eastAsia="ru-RU" w:bidi="ru-RU"/>
      </w:rPr>
    </w:lvl>
    <w:lvl w:ilvl="2" w:tplc="6B46DFDE">
      <w:numFmt w:val="bullet"/>
      <w:lvlText w:val="•"/>
      <w:lvlJc w:val="left"/>
      <w:pPr>
        <w:ind w:left="2026" w:hanging="133"/>
      </w:pPr>
      <w:rPr>
        <w:rFonts w:hint="default"/>
        <w:lang w:val="ru-RU" w:eastAsia="ru-RU" w:bidi="ru-RU"/>
      </w:rPr>
    </w:lvl>
    <w:lvl w:ilvl="3" w:tplc="E32CBE30">
      <w:numFmt w:val="bullet"/>
      <w:lvlText w:val="•"/>
      <w:lvlJc w:val="left"/>
      <w:pPr>
        <w:ind w:left="2989" w:hanging="133"/>
      </w:pPr>
      <w:rPr>
        <w:rFonts w:hint="default"/>
        <w:lang w:val="ru-RU" w:eastAsia="ru-RU" w:bidi="ru-RU"/>
      </w:rPr>
    </w:lvl>
    <w:lvl w:ilvl="4" w:tplc="BB9ABBBC">
      <w:numFmt w:val="bullet"/>
      <w:lvlText w:val="•"/>
      <w:lvlJc w:val="left"/>
      <w:pPr>
        <w:ind w:left="3952" w:hanging="133"/>
      </w:pPr>
      <w:rPr>
        <w:rFonts w:hint="default"/>
        <w:lang w:val="ru-RU" w:eastAsia="ru-RU" w:bidi="ru-RU"/>
      </w:rPr>
    </w:lvl>
    <w:lvl w:ilvl="5" w:tplc="C69843AE">
      <w:numFmt w:val="bullet"/>
      <w:lvlText w:val="•"/>
      <w:lvlJc w:val="left"/>
      <w:pPr>
        <w:ind w:left="4916" w:hanging="133"/>
      </w:pPr>
      <w:rPr>
        <w:rFonts w:hint="default"/>
        <w:lang w:val="ru-RU" w:eastAsia="ru-RU" w:bidi="ru-RU"/>
      </w:rPr>
    </w:lvl>
    <w:lvl w:ilvl="6" w:tplc="D77EB850">
      <w:numFmt w:val="bullet"/>
      <w:lvlText w:val="•"/>
      <w:lvlJc w:val="left"/>
      <w:pPr>
        <w:ind w:left="5879" w:hanging="133"/>
      </w:pPr>
      <w:rPr>
        <w:rFonts w:hint="default"/>
        <w:lang w:val="ru-RU" w:eastAsia="ru-RU" w:bidi="ru-RU"/>
      </w:rPr>
    </w:lvl>
    <w:lvl w:ilvl="7" w:tplc="770808A6">
      <w:numFmt w:val="bullet"/>
      <w:lvlText w:val="•"/>
      <w:lvlJc w:val="left"/>
      <w:pPr>
        <w:ind w:left="6842" w:hanging="133"/>
      </w:pPr>
      <w:rPr>
        <w:rFonts w:hint="default"/>
        <w:lang w:val="ru-RU" w:eastAsia="ru-RU" w:bidi="ru-RU"/>
      </w:rPr>
    </w:lvl>
    <w:lvl w:ilvl="8" w:tplc="272E9646">
      <w:numFmt w:val="bullet"/>
      <w:lvlText w:val="•"/>
      <w:lvlJc w:val="left"/>
      <w:pPr>
        <w:ind w:left="7805" w:hanging="133"/>
      </w:pPr>
      <w:rPr>
        <w:rFonts w:hint="default"/>
        <w:lang w:val="ru-RU" w:eastAsia="ru-RU" w:bidi="ru-RU"/>
      </w:rPr>
    </w:lvl>
  </w:abstractNum>
  <w:abstractNum w:abstractNumId="27" w15:restartNumberingAfterBreak="0">
    <w:nsid w:val="4F220CA3"/>
    <w:multiLevelType w:val="hybridMultilevel"/>
    <w:tmpl w:val="09B0ECAC"/>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F35B7E"/>
    <w:multiLevelType w:val="hybridMultilevel"/>
    <w:tmpl w:val="932EF8A4"/>
    <w:lvl w:ilvl="0" w:tplc="6810B676">
      <w:start w:val="1"/>
      <w:numFmt w:val="decimal"/>
      <w:lvlText w:val="%1)"/>
      <w:lvlJc w:val="left"/>
      <w:pPr>
        <w:ind w:left="1113" w:hanging="452"/>
      </w:pPr>
      <w:rPr>
        <w:rFonts w:ascii="Times New Roman" w:eastAsia="Times New Roman" w:hAnsi="Times New Roman" w:cs="Times New Roman" w:hint="default"/>
        <w:spacing w:val="-14"/>
        <w:w w:val="99"/>
        <w:sz w:val="24"/>
        <w:szCs w:val="24"/>
        <w:lang w:val="ru-RU" w:eastAsia="ru-RU" w:bidi="ru-RU"/>
      </w:rPr>
    </w:lvl>
    <w:lvl w:ilvl="1" w:tplc="48D6A398">
      <w:numFmt w:val="bullet"/>
      <w:lvlText w:val="•"/>
      <w:lvlJc w:val="left"/>
      <w:pPr>
        <w:ind w:left="2030" w:hanging="452"/>
      </w:pPr>
      <w:rPr>
        <w:rFonts w:hint="default"/>
        <w:lang w:val="ru-RU" w:eastAsia="ru-RU" w:bidi="ru-RU"/>
      </w:rPr>
    </w:lvl>
    <w:lvl w:ilvl="2" w:tplc="80D86CAA">
      <w:numFmt w:val="bullet"/>
      <w:lvlText w:val="•"/>
      <w:lvlJc w:val="left"/>
      <w:pPr>
        <w:ind w:left="2941" w:hanging="452"/>
      </w:pPr>
      <w:rPr>
        <w:rFonts w:hint="default"/>
        <w:lang w:val="ru-RU" w:eastAsia="ru-RU" w:bidi="ru-RU"/>
      </w:rPr>
    </w:lvl>
    <w:lvl w:ilvl="3" w:tplc="55E0EDE0">
      <w:numFmt w:val="bullet"/>
      <w:lvlText w:val="•"/>
      <w:lvlJc w:val="left"/>
      <w:pPr>
        <w:ind w:left="3852" w:hanging="452"/>
      </w:pPr>
      <w:rPr>
        <w:rFonts w:hint="default"/>
        <w:lang w:val="ru-RU" w:eastAsia="ru-RU" w:bidi="ru-RU"/>
      </w:rPr>
    </w:lvl>
    <w:lvl w:ilvl="4" w:tplc="73C844FC">
      <w:numFmt w:val="bullet"/>
      <w:lvlText w:val="•"/>
      <w:lvlJc w:val="left"/>
      <w:pPr>
        <w:ind w:left="4763" w:hanging="452"/>
      </w:pPr>
      <w:rPr>
        <w:rFonts w:hint="default"/>
        <w:lang w:val="ru-RU" w:eastAsia="ru-RU" w:bidi="ru-RU"/>
      </w:rPr>
    </w:lvl>
    <w:lvl w:ilvl="5" w:tplc="D8E6B160">
      <w:numFmt w:val="bullet"/>
      <w:lvlText w:val="•"/>
      <w:lvlJc w:val="left"/>
      <w:pPr>
        <w:ind w:left="5674" w:hanging="452"/>
      </w:pPr>
      <w:rPr>
        <w:rFonts w:hint="default"/>
        <w:lang w:val="ru-RU" w:eastAsia="ru-RU" w:bidi="ru-RU"/>
      </w:rPr>
    </w:lvl>
    <w:lvl w:ilvl="6" w:tplc="57E0908E">
      <w:numFmt w:val="bullet"/>
      <w:lvlText w:val="•"/>
      <w:lvlJc w:val="left"/>
      <w:pPr>
        <w:ind w:left="6585" w:hanging="452"/>
      </w:pPr>
      <w:rPr>
        <w:rFonts w:hint="default"/>
        <w:lang w:val="ru-RU" w:eastAsia="ru-RU" w:bidi="ru-RU"/>
      </w:rPr>
    </w:lvl>
    <w:lvl w:ilvl="7" w:tplc="1D849BE4">
      <w:numFmt w:val="bullet"/>
      <w:lvlText w:val="•"/>
      <w:lvlJc w:val="left"/>
      <w:pPr>
        <w:ind w:left="7496" w:hanging="452"/>
      </w:pPr>
      <w:rPr>
        <w:rFonts w:hint="default"/>
        <w:lang w:val="ru-RU" w:eastAsia="ru-RU" w:bidi="ru-RU"/>
      </w:rPr>
    </w:lvl>
    <w:lvl w:ilvl="8" w:tplc="1D2A5AFC">
      <w:numFmt w:val="bullet"/>
      <w:lvlText w:val="•"/>
      <w:lvlJc w:val="left"/>
      <w:pPr>
        <w:ind w:left="8407" w:hanging="452"/>
      </w:pPr>
      <w:rPr>
        <w:rFonts w:hint="default"/>
        <w:lang w:val="ru-RU" w:eastAsia="ru-RU" w:bidi="ru-RU"/>
      </w:rPr>
    </w:lvl>
  </w:abstractNum>
  <w:abstractNum w:abstractNumId="29" w15:restartNumberingAfterBreak="0">
    <w:nsid w:val="51B37EF8"/>
    <w:multiLevelType w:val="hybridMultilevel"/>
    <w:tmpl w:val="8E105FD4"/>
    <w:lvl w:ilvl="0" w:tplc="ABD6E62C">
      <w:start w:val="4"/>
      <w:numFmt w:val="lowerLetter"/>
      <w:lvlText w:val="%1)"/>
      <w:lvlJc w:val="left"/>
      <w:pPr>
        <w:ind w:left="108" w:hanging="248"/>
      </w:pPr>
      <w:rPr>
        <w:rFonts w:ascii="Times New Roman" w:eastAsia="Times New Roman" w:hAnsi="Times New Roman" w:cs="Times New Roman" w:hint="default"/>
        <w:w w:val="100"/>
        <w:sz w:val="22"/>
        <w:szCs w:val="22"/>
        <w:lang w:val="ru-RU" w:eastAsia="ru-RU" w:bidi="ru-RU"/>
      </w:rPr>
    </w:lvl>
    <w:lvl w:ilvl="1" w:tplc="D6BEC01E">
      <w:numFmt w:val="bullet"/>
      <w:lvlText w:val="•"/>
      <w:lvlJc w:val="left"/>
      <w:pPr>
        <w:ind w:left="1063" w:hanging="248"/>
      </w:pPr>
      <w:rPr>
        <w:rFonts w:hint="default"/>
        <w:lang w:val="ru-RU" w:eastAsia="ru-RU" w:bidi="ru-RU"/>
      </w:rPr>
    </w:lvl>
    <w:lvl w:ilvl="2" w:tplc="FADC67DE">
      <w:numFmt w:val="bullet"/>
      <w:lvlText w:val="•"/>
      <w:lvlJc w:val="left"/>
      <w:pPr>
        <w:ind w:left="2026" w:hanging="248"/>
      </w:pPr>
      <w:rPr>
        <w:rFonts w:hint="default"/>
        <w:lang w:val="ru-RU" w:eastAsia="ru-RU" w:bidi="ru-RU"/>
      </w:rPr>
    </w:lvl>
    <w:lvl w:ilvl="3" w:tplc="11B6E81A">
      <w:numFmt w:val="bullet"/>
      <w:lvlText w:val="•"/>
      <w:lvlJc w:val="left"/>
      <w:pPr>
        <w:ind w:left="2989" w:hanging="248"/>
      </w:pPr>
      <w:rPr>
        <w:rFonts w:hint="default"/>
        <w:lang w:val="ru-RU" w:eastAsia="ru-RU" w:bidi="ru-RU"/>
      </w:rPr>
    </w:lvl>
    <w:lvl w:ilvl="4" w:tplc="B1FEDB3E">
      <w:numFmt w:val="bullet"/>
      <w:lvlText w:val="•"/>
      <w:lvlJc w:val="left"/>
      <w:pPr>
        <w:ind w:left="3952" w:hanging="248"/>
      </w:pPr>
      <w:rPr>
        <w:rFonts w:hint="default"/>
        <w:lang w:val="ru-RU" w:eastAsia="ru-RU" w:bidi="ru-RU"/>
      </w:rPr>
    </w:lvl>
    <w:lvl w:ilvl="5" w:tplc="5E72A40E">
      <w:numFmt w:val="bullet"/>
      <w:lvlText w:val="•"/>
      <w:lvlJc w:val="left"/>
      <w:pPr>
        <w:ind w:left="4916" w:hanging="248"/>
      </w:pPr>
      <w:rPr>
        <w:rFonts w:hint="default"/>
        <w:lang w:val="ru-RU" w:eastAsia="ru-RU" w:bidi="ru-RU"/>
      </w:rPr>
    </w:lvl>
    <w:lvl w:ilvl="6" w:tplc="1F58E61E">
      <w:numFmt w:val="bullet"/>
      <w:lvlText w:val="•"/>
      <w:lvlJc w:val="left"/>
      <w:pPr>
        <w:ind w:left="5879" w:hanging="248"/>
      </w:pPr>
      <w:rPr>
        <w:rFonts w:hint="default"/>
        <w:lang w:val="ru-RU" w:eastAsia="ru-RU" w:bidi="ru-RU"/>
      </w:rPr>
    </w:lvl>
    <w:lvl w:ilvl="7" w:tplc="C5749C60">
      <w:numFmt w:val="bullet"/>
      <w:lvlText w:val="•"/>
      <w:lvlJc w:val="left"/>
      <w:pPr>
        <w:ind w:left="6842" w:hanging="248"/>
      </w:pPr>
      <w:rPr>
        <w:rFonts w:hint="default"/>
        <w:lang w:val="ru-RU" w:eastAsia="ru-RU" w:bidi="ru-RU"/>
      </w:rPr>
    </w:lvl>
    <w:lvl w:ilvl="8" w:tplc="7CD4495A">
      <w:numFmt w:val="bullet"/>
      <w:lvlText w:val="•"/>
      <w:lvlJc w:val="left"/>
      <w:pPr>
        <w:ind w:left="7805" w:hanging="248"/>
      </w:pPr>
      <w:rPr>
        <w:rFonts w:hint="default"/>
        <w:lang w:val="ru-RU" w:eastAsia="ru-RU" w:bidi="ru-RU"/>
      </w:rPr>
    </w:lvl>
  </w:abstractNum>
  <w:abstractNum w:abstractNumId="30" w15:restartNumberingAfterBreak="0">
    <w:nsid w:val="52526B96"/>
    <w:multiLevelType w:val="hybridMultilevel"/>
    <w:tmpl w:val="5A4CAAAC"/>
    <w:lvl w:ilvl="0" w:tplc="CC6C0AD0">
      <w:numFmt w:val="bullet"/>
      <w:lvlText w:val="-"/>
      <w:lvlJc w:val="left"/>
      <w:pPr>
        <w:ind w:left="827"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1" w15:restartNumberingAfterBreak="0">
    <w:nsid w:val="53482879"/>
    <w:multiLevelType w:val="hybridMultilevel"/>
    <w:tmpl w:val="E2A8D8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566954"/>
    <w:multiLevelType w:val="hybridMultilevel"/>
    <w:tmpl w:val="0E089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645898"/>
    <w:multiLevelType w:val="hybridMultilevel"/>
    <w:tmpl w:val="13CAAB9A"/>
    <w:lvl w:ilvl="0" w:tplc="B6623FC4">
      <w:numFmt w:val="bullet"/>
      <w:lvlText w:val="•"/>
      <w:lvlJc w:val="left"/>
      <w:pPr>
        <w:ind w:left="107" w:hanging="161"/>
      </w:pPr>
      <w:rPr>
        <w:rFonts w:ascii="Times New Roman" w:eastAsia="Times New Roman" w:hAnsi="Times New Roman" w:cs="Times New Roman" w:hint="default"/>
        <w:w w:val="100"/>
        <w:sz w:val="22"/>
        <w:szCs w:val="22"/>
        <w:lang w:val="ru-RU" w:eastAsia="ru-RU" w:bidi="ru-RU"/>
      </w:rPr>
    </w:lvl>
    <w:lvl w:ilvl="1" w:tplc="B28895F8">
      <w:numFmt w:val="bullet"/>
      <w:lvlText w:val="•"/>
      <w:lvlJc w:val="left"/>
      <w:pPr>
        <w:ind w:left="1063" w:hanging="161"/>
      </w:pPr>
      <w:rPr>
        <w:rFonts w:hint="default"/>
        <w:lang w:val="ru-RU" w:eastAsia="ru-RU" w:bidi="ru-RU"/>
      </w:rPr>
    </w:lvl>
    <w:lvl w:ilvl="2" w:tplc="BA528C0C">
      <w:numFmt w:val="bullet"/>
      <w:lvlText w:val="•"/>
      <w:lvlJc w:val="left"/>
      <w:pPr>
        <w:ind w:left="2026" w:hanging="161"/>
      </w:pPr>
      <w:rPr>
        <w:rFonts w:hint="default"/>
        <w:lang w:val="ru-RU" w:eastAsia="ru-RU" w:bidi="ru-RU"/>
      </w:rPr>
    </w:lvl>
    <w:lvl w:ilvl="3" w:tplc="2C1A60B2">
      <w:numFmt w:val="bullet"/>
      <w:lvlText w:val="•"/>
      <w:lvlJc w:val="left"/>
      <w:pPr>
        <w:ind w:left="2989" w:hanging="161"/>
      </w:pPr>
      <w:rPr>
        <w:rFonts w:hint="default"/>
        <w:lang w:val="ru-RU" w:eastAsia="ru-RU" w:bidi="ru-RU"/>
      </w:rPr>
    </w:lvl>
    <w:lvl w:ilvl="4" w:tplc="E184022A">
      <w:numFmt w:val="bullet"/>
      <w:lvlText w:val="•"/>
      <w:lvlJc w:val="left"/>
      <w:pPr>
        <w:ind w:left="3952" w:hanging="161"/>
      </w:pPr>
      <w:rPr>
        <w:rFonts w:hint="default"/>
        <w:lang w:val="ru-RU" w:eastAsia="ru-RU" w:bidi="ru-RU"/>
      </w:rPr>
    </w:lvl>
    <w:lvl w:ilvl="5" w:tplc="6AF81E3E">
      <w:numFmt w:val="bullet"/>
      <w:lvlText w:val="•"/>
      <w:lvlJc w:val="left"/>
      <w:pPr>
        <w:ind w:left="4916" w:hanging="161"/>
      </w:pPr>
      <w:rPr>
        <w:rFonts w:hint="default"/>
        <w:lang w:val="ru-RU" w:eastAsia="ru-RU" w:bidi="ru-RU"/>
      </w:rPr>
    </w:lvl>
    <w:lvl w:ilvl="6" w:tplc="A3BCCBDE">
      <w:numFmt w:val="bullet"/>
      <w:lvlText w:val="•"/>
      <w:lvlJc w:val="left"/>
      <w:pPr>
        <w:ind w:left="5879" w:hanging="161"/>
      </w:pPr>
      <w:rPr>
        <w:rFonts w:hint="default"/>
        <w:lang w:val="ru-RU" w:eastAsia="ru-RU" w:bidi="ru-RU"/>
      </w:rPr>
    </w:lvl>
    <w:lvl w:ilvl="7" w:tplc="8F729ED0">
      <w:numFmt w:val="bullet"/>
      <w:lvlText w:val="•"/>
      <w:lvlJc w:val="left"/>
      <w:pPr>
        <w:ind w:left="6842" w:hanging="161"/>
      </w:pPr>
      <w:rPr>
        <w:rFonts w:hint="default"/>
        <w:lang w:val="ru-RU" w:eastAsia="ru-RU" w:bidi="ru-RU"/>
      </w:rPr>
    </w:lvl>
    <w:lvl w:ilvl="8" w:tplc="1E46B040">
      <w:numFmt w:val="bullet"/>
      <w:lvlText w:val="•"/>
      <w:lvlJc w:val="left"/>
      <w:pPr>
        <w:ind w:left="7805" w:hanging="161"/>
      </w:pPr>
      <w:rPr>
        <w:rFonts w:hint="default"/>
        <w:lang w:val="ru-RU" w:eastAsia="ru-RU" w:bidi="ru-RU"/>
      </w:rPr>
    </w:lvl>
  </w:abstractNum>
  <w:abstractNum w:abstractNumId="34" w15:restartNumberingAfterBreak="0">
    <w:nsid w:val="654E23EA"/>
    <w:multiLevelType w:val="hybridMultilevel"/>
    <w:tmpl w:val="217CF516"/>
    <w:lvl w:ilvl="0" w:tplc="FCD0401A">
      <w:start w:val="1"/>
      <w:numFmt w:val="decimal"/>
      <w:lvlText w:val="%1)"/>
      <w:lvlJc w:val="left"/>
      <w:pPr>
        <w:ind w:left="122" w:hanging="452"/>
      </w:pPr>
      <w:rPr>
        <w:rFonts w:ascii="Times New Roman" w:eastAsia="Times New Roman" w:hAnsi="Times New Roman" w:cs="Times New Roman" w:hint="default"/>
        <w:spacing w:val="-14"/>
        <w:w w:val="99"/>
        <w:sz w:val="24"/>
        <w:szCs w:val="24"/>
        <w:lang w:val="ru-RU" w:eastAsia="ru-RU" w:bidi="ru-RU"/>
      </w:rPr>
    </w:lvl>
    <w:lvl w:ilvl="1" w:tplc="A8623534">
      <w:numFmt w:val="bullet"/>
      <w:lvlText w:val="•"/>
      <w:lvlJc w:val="left"/>
      <w:pPr>
        <w:ind w:left="1130" w:hanging="452"/>
      </w:pPr>
      <w:rPr>
        <w:rFonts w:hint="default"/>
        <w:lang w:val="ru-RU" w:eastAsia="ru-RU" w:bidi="ru-RU"/>
      </w:rPr>
    </w:lvl>
    <w:lvl w:ilvl="2" w:tplc="95A44E2C">
      <w:numFmt w:val="bullet"/>
      <w:lvlText w:val="•"/>
      <w:lvlJc w:val="left"/>
      <w:pPr>
        <w:ind w:left="2141" w:hanging="452"/>
      </w:pPr>
      <w:rPr>
        <w:rFonts w:hint="default"/>
        <w:lang w:val="ru-RU" w:eastAsia="ru-RU" w:bidi="ru-RU"/>
      </w:rPr>
    </w:lvl>
    <w:lvl w:ilvl="3" w:tplc="7BC22E72">
      <w:numFmt w:val="bullet"/>
      <w:lvlText w:val="•"/>
      <w:lvlJc w:val="left"/>
      <w:pPr>
        <w:ind w:left="3152" w:hanging="452"/>
      </w:pPr>
      <w:rPr>
        <w:rFonts w:hint="default"/>
        <w:lang w:val="ru-RU" w:eastAsia="ru-RU" w:bidi="ru-RU"/>
      </w:rPr>
    </w:lvl>
    <w:lvl w:ilvl="4" w:tplc="4EEE6326">
      <w:numFmt w:val="bullet"/>
      <w:lvlText w:val="•"/>
      <w:lvlJc w:val="left"/>
      <w:pPr>
        <w:ind w:left="4163" w:hanging="452"/>
      </w:pPr>
      <w:rPr>
        <w:rFonts w:hint="default"/>
        <w:lang w:val="ru-RU" w:eastAsia="ru-RU" w:bidi="ru-RU"/>
      </w:rPr>
    </w:lvl>
    <w:lvl w:ilvl="5" w:tplc="3CACE536">
      <w:numFmt w:val="bullet"/>
      <w:lvlText w:val="•"/>
      <w:lvlJc w:val="left"/>
      <w:pPr>
        <w:ind w:left="5174" w:hanging="452"/>
      </w:pPr>
      <w:rPr>
        <w:rFonts w:hint="default"/>
        <w:lang w:val="ru-RU" w:eastAsia="ru-RU" w:bidi="ru-RU"/>
      </w:rPr>
    </w:lvl>
    <w:lvl w:ilvl="6" w:tplc="0A941C7C">
      <w:numFmt w:val="bullet"/>
      <w:lvlText w:val="•"/>
      <w:lvlJc w:val="left"/>
      <w:pPr>
        <w:ind w:left="6185" w:hanging="452"/>
      </w:pPr>
      <w:rPr>
        <w:rFonts w:hint="default"/>
        <w:lang w:val="ru-RU" w:eastAsia="ru-RU" w:bidi="ru-RU"/>
      </w:rPr>
    </w:lvl>
    <w:lvl w:ilvl="7" w:tplc="10F038D6">
      <w:numFmt w:val="bullet"/>
      <w:lvlText w:val="•"/>
      <w:lvlJc w:val="left"/>
      <w:pPr>
        <w:ind w:left="7196" w:hanging="452"/>
      </w:pPr>
      <w:rPr>
        <w:rFonts w:hint="default"/>
        <w:lang w:val="ru-RU" w:eastAsia="ru-RU" w:bidi="ru-RU"/>
      </w:rPr>
    </w:lvl>
    <w:lvl w:ilvl="8" w:tplc="E3F02DF8">
      <w:numFmt w:val="bullet"/>
      <w:lvlText w:val="•"/>
      <w:lvlJc w:val="left"/>
      <w:pPr>
        <w:ind w:left="8207" w:hanging="452"/>
      </w:pPr>
      <w:rPr>
        <w:rFonts w:hint="default"/>
        <w:lang w:val="ru-RU" w:eastAsia="ru-RU" w:bidi="ru-RU"/>
      </w:rPr>
    </w:lvl>
  </w:abstractNum>
  <w:abstractNum w:abstractNumId="35" w15:restartNumberingAfterBreak="0">
    <w:nsid w:val="6712626E"/>
    <w:multiLevelType w:val="multilevel"/>
    <w:tmpl w:val="BA6C4CAE"/>
    <w:lvl w:ilvl="0">
      <w:start w:val="1"/>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6" w15:restartNumberingAfterBreak="0">
    <w:nsid w:val="6A50424D"/>
    <w:multiLevelType w:val="hybridMultilevel"/>
    <w:tmpl w:val="9B1CEF3C"/>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7" w15:restartNumberingAfterBreak="0">
    <w:nsid w:val="723479A9"/>
    <w:multiLevelType w:val="hybridMultilevel"/>
    <w:tmpl w:val="12243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874877"/>
    <w:multiLevelType w:val="multilevel"/>
    <w:tmpl w:val="04D00F08"/>
    <w:lvl w:ilvl="0">
      <w:start w:val="30"/>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rPr>
    </w:lvl>
    <w:lvl w:ilvl="3">
      <w:numFmt w:val="bullet"/>
      <w:lvlText w:val="•"/>
      <w:lvlJc w:val="left"/>
      <w:pPr>
        <w:ind w:left="3880" w:hanging="444"/>
      </w:pPr>
      <w:rPr>
        <w:rFonts w:hint="default"/>
      </w:rPr>
    </w:lvl>
    <w:lvl w:ilvl="4">
      <w:numFmt w:val="bullet"/>
      <w:lvlText w:val="•"/>
      <w:lvlJc w:val="left"/>
      <w:pPr>
        <w:ind w:left="3980" w:hanging="444"/>
      </w:pPr>
      <w:rPr>
        <w:rFonts w:hint="default"/>
      </w:rPr>
    </w:lvl>
    <w:lvl w:ilvl="5">
      <w:numFmt w:val="bullet"/>
      <w:lvlText w:val="•"/>
      <w:lvlJc w:val="left"/>
      <w:pPr>
        <w:ind w:left="4140" w:hanging="444"/>
      </w:pPr>
      <w:rPr>
        <w:rFonts w:hint="default"/>
      </w:rPr>
    </w:lvl>
    <w:lvl w:ilvl="6">
      <w:numFmt w:val="bullet"/>
      <w:lvlText w:val="•"/>
      <w:lvlJc w:val="left"/>
      <w:pPr>
        <w:ind w:left="5357" w:hanging="444"/>
      </w:pPr>
      <w:rPr>
        <w:rFonts w:hint="default"/>
      </w:rPr>
    </w:lvl>
    <w:lvl w:ilvl="7">
      <w:numFmt w:val="bullet"/>
      <w:lvlText w:val="•"/>
      <w:lvlJc w:val="left"/>
      <w:pPr>
        <w:ind w:left="6575" w:hanging="444"/>
      </w:pPr>
      <w:rPr>
        <w:rFonts w:hint="default"/>
      </w:rPr>
    </w:lvl>
    <w:lvl w:ilvl="8">
      <w:numFmt w:val="bullet"/>
      <w:lvlText w:val="•"/>
      <w:lvlJc w:val="left"/>
      <w:pPr>
        <w:ind w:left="7793" w:hanging="444"/>
      </w:pPr>
      <w:rPr>
        <w:rFonts w:hint="default"/>
      </w:rPr>
    </w:lvl>
  </w:abstractNum>
  <w:abstractNum w:abstractNumId="39" w15:restartNumberingAfterBreak="0">
    <w:nsid w:val="74081553"/>
    <w:multiLevelType w:val="hybridMultilevel"/>
    <w:tmpl w:val="ACCC7840"/>
    <w:lvl w:ilvl="0" w:tplc="C4882AC8">
      <w:start w:val="7"/>
      <w:numFmt w:val="lowerLetter"/>
      <w:lvlText w:val="%1)"/>
      <w:lvlJc w:val="left"/>
      <w:pPr>
        <w:ind w:left="107" w:hanging="250"/>
      </w:pPr>
      <w:rPr>
        <w:rFonts w:ascii="Times New Roman" w:eastAsia="Times New Roman" w:hAnsi="Times New Roman" w:cs="Times New Roman" w:hint="default"/>
        <w:spacing w:val="-3"/>
        <w:w w:val="100"/>
        <w:sz w:val="22"/>
        <w:szCs w:val="22"/>
        <w:lang w:val="ru-RU" w:eastAsia="ru-RU" w:bidi="ru-RU"/>
      </w:rPr>
    </w:lvl>
    <w:lvl w:ilvl="1" w:tplc="90E05132">
      <w:numFmt w:val="bullet"/>
      <w:lvlText w:val="•"/>
      <w:lvlJc w:val="left"/>
      <w:pPr>
        <w:ind w:left="1063" w:hanging="250"/>
      </w:pPr>
      <w:rPr>
        <w:rFonts w:hint="default"/>
        <w:lang w:val="ru-RU" w:eastAsia="ru-RU" w:bidi="ru-RU"/>
      </w:rPr>
    </w:lvl>
    <w:lvl w:ilvl="2" w:tplc="80FA745E">
      <w:numFmt w:val="bullet"/>
      <w:lvlText w:val="•"/>
      <w:lvlJc w:val="left"/>
      <w:pPr>
        <w:ind w:left="2026" w:hanging="250"/>
      </w:pPr>
      <w:rPr>
        <w:rFonts w:hint="default"/>
        <w:lang w:val="ru-RU" w:eastAsia="ru-RU" w:bidi="ru-RU"/>
      </w:rPr>
    </w:lvl>
    <w:lvl w:ilvl="3" w:tplc="C3A2BE30">
      <w:numFmt w:val="bullet"/>
      <w:lvlText w:val="•"/>
      <w:lvlJc w:val="left"/>
      <w:pPr>
        <w:ind w:left="2989" w:hanging="250"/>
      </w:pPr>
      <w:rPr>
        <w:rFonts w:hint="default"/>
        <w:lang w:val="ru-RU" w:eastAsia="ru-RU" w:bidi="ru-RU"/>
      </w:rPr>
    </w:lvl>
    <w:lvl w:ilvl="4" w:tplc="EE083FE6">
      <w:numFmt w:val="bullet"/>
      <w:lvlText w:val="•"/>
      <w:lvlJc w:val="left"/>
      <w:pPr>
        <w:ind w:left="3952" w:hanging="250"/>
      </w:pPr>
      <w:rPr>
        <w:rFonts w:hint="default"/>
        <w:lang w:val="ru-RU" w:eastAsia="ru-RU" w:bidi="ru-RU"/>
      </w:rPr>
    </w:lvl>
    <w:lvl w:ilvl="5" w:tplc="C94A988E">
      <w:numFmt w:val="bullet"/>
      <w:lvlText w:val="•"/>
      <w:lvlJc w:val="left"/>
      <w:pPr>
        <w:ind w:left="4916" w:hanging="250"/>
      </w:pPr>
      <w:rPr>
        <w:rFonts w:hint="default"/>
        <w:lang w:val="ru-RU" w:eastAsia="ru-RU" w:bidi="ru-RU"/>
      </w:rPr>
    </w:lvl>
    <w:lvl w:ilvl="6" w:tplc="F1EC9162">
      <w:numFmt w:val="bullet"/>
      <w:lvlText w:val="•"/>
      <w:lvlJc w:val="left"/>
      <w:pPr>
        <w:ind w:left="5879" w:hanging="250"/>
      </w:pPr>
      <w:rPr>
        <w:rFonts w:hint="default"/>
        <w:lang w:val="ru-RU" w:eastAsia="ru-RU" w:bidi="ru-RU"/>
      </w:rPr>
    </w:lvl>
    <w:lvl w:ilvl="7" w:tplc="D84A23A4">
      <w:numFmt w:val="bullet"/>
      <w:lvlText w:val="•"/>
      <w:lvlJc w:val="left"/>
      <w:pPr>
        <w:ind w:left="6842" w:hanging="250"/>
      </w:pPr>
      <w:rPr>
        <w:rFonts w:hint="default"/>
        <w:lang w:val="ru-RU" w:eastAsia="ru-RU" w:bidi="ru-RU"/>
      </w:rPr>
    </w:lvl>
    <w:lvl w:ilvl="8" w:tplc="D0B4219C">
      <w:numFmt w:val="bullet"/>
      <w:lvlText w:val="•"/>
      <w:lvlJc w:val="left"/>
      <w:pPr>
        <w:ind w:left="7805" w:hanging="250"/>
      </w:pPr>
      <w:rPr>
        <w:rFonts w:hint="default"/>
        <w:lang w:val="ru-RU" w:eastAsia="ru-RU" w:bidi="ru-RU"/>
      </w:rPr>
    </w:lvl>
  </w:abstractNum>
  <w:abstractNum w:abstractNumId="40" w15:restartNumberingAfterBreak="0">
    <w:nsid w:val="7A2D5F74"/>
    <w:multiLevelType w:val="hybridMultilevel"/>
    <w:tmpl w:val="84402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4E373A"/>
    <w:multiLevelType w:val="hybridMultilevel"/>
    <w:tmpl w:val="E1A40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41"/>
  </w:num>
  <w:num w:numId="3">
    <w:abstractNumId w:val="40"/>
  </w:num>
  <w:num w:numId="4">
    <w:abstractNumId w:val="7"/>
  </w:num>
  <w:num w:numId="5">
    <w:abstractNumId w:val="34"/>
  </w:num>
  <w:num w:numId="6">
    <w:abstractNumId w:val="2"/>
  </w:num>
  <w:num w:numId="7">
    <w:abstractNumId w:val="17"/>
  </w:num>
  <w:num w:numId="8">
    <w:abstractNumId w:val="24"/>
  </w:num>
  <w:num w:numId="9">
    <w:abstractNumId w:val="35"/>
  </w:num>
  <w:num w:numId="10">
    <w:abstractNumId w:val="38"/>
  </w:num>
  <w:num w:numId="11">
    <w:abstractNumId w:val="6"/>
  </w:num>
  <w:num w:numId="12">
    <w:abstractNumId w:val="12"/>
  </w:num>
  <w:num w:numId="13">
    <w:abstractNumId w:val="36"/>
  </w:num>
  <w:num w:numId="14">
    <w:abstractNumId w:val="10"/>
  </w:num>
  <w:num w:numId="15">
    <w:abstractNumId w:val="19"/>
  </w:num>
  <w:num w:numId="16">
    <w:abstractNumId w:val="5"/>
  </w:num>
  <w:num w:numId="17">
    <w:abstractNumId w:val="33"/>
  </w:num>
  <w:num w:numId="18">
    <w:abstractNumId w:val="39"/>
  </w:num>
  <w:num w:numId="19">
    <w:abstractNumId w:val="29"/>
  </w:num>
  <w:num w:numId="20">
    <w:abstractNumId w:val="26"/>
  </w:num>
  <w:num w:numId="21">
    <w:abstractNumId w:val="28"/>
  </w:num>
  <w:num w:numId="22">
    <w:abstractNumId w:val="11"/>
  </w:num>
  <w:num w:numId="23">
    <w:abstractNumId w:val="9"/>
  </w:num>
  <w:num w:numId="24">
    <w:abstractNumId w:val="1"/>
  </w:num>
  <w:num w:numId="25">
    <w:abstractNumId w:val="20"/>
  </w:num>
  <w:num w:numId="26">
    <w:abstractNumId w:val="30"/>
  </w:num>
  <w:num w:numId="27">
    <w:abstractNumId w:val="16"/>
  </w:num>
  <w:num w:numId="28">
    <w:abstractNumId w:val="31"/>
  </w:num>
  <w:num w:numId="29">
    <w:abstractNumId w:val="32"/>
  </w:num>
  <w:num w:numId="30">
    <w:abstractNumId w:val="27"/>
  </w:num>
  <w:num w:numId="31">
    <w:abstractNumId w:val="13"/>
  </w:num>
  <w:num w:numId="32">
    <w:abstractNumId w:val="37"/>
  </w:num>
  <w:num w:numId="33">
    <w:abstractNumId w:val="18"/>
  </w:num>
  <w:num w:numId="34">
    <w:abstractNumId w:val="15"/>
  </w:num>
  <w:num w:numId="35">
    <w:abstractNumId w:val="21"/>
  </w:num>
  <w:num w:numId="36">
    <w:abstractNumId w:val="0"/>
  </w:num>
  <w:num w:numId="37">
    <w:abstractNumId w:val="4"/>
  </w:num>
  <w:num w:numId="38">
    <w:abstractNumId w:val="25"/>
  </w:num>
  <w:num w:numId="39">
    <w:abstractNumId w:val="8"/>
  </w:num>
  <w:num w:numId="40">
    <w:abstractNumId w:val="14"/>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7"/>
    <w:rsid w:val="00000008"/>
    <w:rsid w:val="00001DCA"/>
    <w:rsid w:val="000043AD"/>
    <w:rsid w:val="0000554D"/>
    <w:rsid w:val="00006C8E"/>
    <w:rsid w:val="00011BEA"/>
    <w:rsid w:val="00012E5F"/>
    <w:rsid w:val="00013A21"/>
    <w:rsid w:val="00014BA5"/>
    <w:rsid w:val="00017039"/>
    <w:rsid w:val="000229A8"/>
    <w:rsid w:val="00024A51"/>
    <w:rsid w:val="000401FD"/>
    <w:rsid w:val="000404F3"/>
    <w:rsid w:val="00046852"/>
    <w:rsid w:val="000474DA"/>
    <w:rsid w:val="00051051"/>
    <w:rsid w:val="0007473F"/>
    <w:rsid w:val="00074CC6"/>
    <w:rsid w:val="000911FA"/>
    <w:rsid w:val="0009429D"/>
    <w:rsid w:val="00094FDB"/>
    <w:rsid w:val="00096461"/>
    <w:rsid w:val="00096C64"/>
    <w:rsid w:val="000A171B"/>
    <w:rsid w:val="000A6667"/>
    <w:rsid w:val="000B1182"/>
    <w:rsid w:val="000B4265"/>
    <w:rsid w:val="000B516C"/>
    <w:rsid w:val="000C2F13"/>
    <w:rsid w:val="000C3C93"/>
    <w:rsid w:val="000C57B4"/>
    <w:rsid w:val="000C79F4"/>
    <w:rsid w:val="000D0553"/>
    <w:rsid w:val="000D1425"/>
    <w:rsid w:val="000E0750"/>
    <w:rsid w:val="000F2B61"/>
    <w:rsid w:val="000F5C8F"/>
    <w:rsid w:val="000F6864"/>
    <w:rsid w:val="000F6D8C"/>
    <w:rsid w:val="000F7F2D"/>
    <w:rsid w:val="00103967"/>
    <w:rsid w:val="0010726D"/>
    <w:rsid w:val="001109C1"/>
    <w:rsid w:val="0011164F"/>
    <w:rsid w:val="00111FB1"/>
    <w:rsid w:val="00113020"/>
    <w:rsid w:val="001140B9"/>
    <w:rsid w:val="001146E7"/>
    <w:rsid w:val="001177DE"/>
    <w:rsid w:val="00126938"/>
    <w:rsid w:val="00136082"/>
    <w:rsid w:val="00145E02"/>
    <w:rsid w:val="0015146A"/>
    <w:rsid w:val="00155012"/>
    <w:rsid w:val="00157B46"/>
    <w:rsid w:val="00162317"/>
    <w:rsid w:val="0016721C"/>
    <w:rsid w:val="001717F1"/>
    <w:rsid w:val="00171895"/>
    <w:rsid w:val="00175F3C"/>
    <w:rsid w:val="00177CED"/>
    <w:rsid w:val="001821E1"/>
    <w:rsid w:val="00186A42"/>
    <w:rsid w:val="0019307A"/>
    <w:rsid w:val="00193292"/>
    <w:rsid w:val="001979AD"/>
    <w:rsid w:val="001B2270"/>
    <w:rsid w:val="001B306C"/>
    <w:rsid w:val="001B66A8"/>
    <w:rsid w:val="001C1491"/>
    <w:rsid w:val="001C4ED3"/>
    <w:rsid w:val="001C64B9"/>
    <w:rsid w:val="001D0A4F"/>
    <w:rsid w:val="001D384D"/>
    <w:rsid w:val="001D3A19"/>
    <w:rsid w:val="001E5C45"/>
    <w:rsid w:val="001F2DF9"/>
    <w:rsid w:val="001F36C8"/>
    <w:rsid w:val="0020740C"/>
    <w:rsid w:val="002131AF"/>
    <w:rsid w:val="00215E00"/>
    <w:rsid w:val="00216F0D"/>
    <w:rsid w:val="00220146"/>
    <w:rsid w:val="002267FF"/>
    <w:rsid w:val="00227EDB"/>
    <w:rsid w:val="00232D92"/>
    <w:rsid w:val="00233D51"/>
    <w:rsid w:val="00235738"/>
    <w:rsid w:val="00236732"/>
    <w:rsid w:val="00242ED8"/>
    <w:rsid w:val="002451FE"/>
    <w:rsid w:val="0025743C"/>
    <w:rsid w:val="00261314"/>
    <w:rsid w:val="00263A41"/>
    <w:rsid w:val="002707FC"/>
    <w:rsid w:val="00274DB5"/>
    <w:rsid w:val="0028184E"/>
    <w:rsid w:val="002B541E"/>
    <w:rsid w:val="002B688D"/>
    <w:rsid w:val="002C0BB7"/>
    <w:rsid w:val="002C30D8"/>
    <w:rsid w:val="002C491D"/>
    <w:rsid w:val="002D289E"/>
    <w:rsid w:val="002D4570"/>
    <w:rsid w:val="002E31F0"/>
    <w:rsid w:val="002E4575"/>
    <w:rsid w:val="002E5AF1"/>
    <w:rsid w:val="002F1505"/>
    <w:rsid w:val="002F1BC4"/>
    <w:rsid w:val="002F55F7"/>
    <w:rsid w:val="002F65CC"/>
    <w:rsid w:val="002F7FE4"/>
    <w:rsid w:val="00300CE6"/>
    <w:rsid w:val="00302D02"/>
    <w:rsid w:val="00304186"/>
    <w:rsid w:val="00306106"/>
    <w:rsid w:val="003066B3"/>
    <w:rsid w:val="003070F4"/>
    <w:rsid w:val="0031457A"/>
    <w:rsid w:val="00321F59"/>
    <w:rsid w:val="003257BD"/>
    <w:rsid w:val="00332FAC"/>
    <w:rsid w:val="00334498"/>
    <w:rsid w:val="00352CDA"/>
    <w:rsid w:val="003550AD"/>
    <w:rsid w:val="00355C1D"/>
    <w:rsid w:val="00355F81"/>
    <w:rsid w:val="00357396"/>
    <w:rsid w:val="00377DD9"/>
    <w:rsid w:val="00380C0A"/>
    <w:rsid w:val="003818AC"/>
    <w:rsid w:val="003929DE"/>
    <w:rsid w:val="00396988"/>
    <w:rsid w:val="003A3733"/>
    <w:rsid w:val="003A6061"/>
    <w:rsid w:val="003C016E"/>
    <w:rsid w:val="003C1FFC"/>
    <w:rsid w:val="003C3D3B"/>
    <w:rsid w:val="003C443A"/>
    <w:rsid w:val="003D52AA"/>
    <w:rsid w:val="003E13C9"/>
    <w:rsid w:val="003E166C"/>
    <w:rsid w:val="003E5DE7"/>
    <w:rsid w:val="003F200F"/>
    <w:rsid w:val="003F457B"/>
    <w:rsid w:val="003F5F5B"/>
    <w:rsid w:val="00400C5B"/>
    <w:rsid w:val="00400DD2"/>
    <w:rsid w:val="00403B4F"/>
    <w:rsid w:val="004132D7"/>
    <w:rsid w:val="00422DEA"/>
    <w:rsid w:val="0043102B"/>
    <w:rsid w:val="0043122E"/>
    <w:rsid w:val="00467F3D"/>
    <w:rsid w:val="00470D26"/>
    <w:rsid w:val="0047767F"/>
    <w:rsid w:val="004908FB"/>
    <w:rsid w:val="00494EC7"/>
    <w:rsid w:val="004975A6"/>
    <w:rsid w:val="004A1608"/>
    <w:rsid w:val="004A1E08"/>
    <w:rsid w:val="004A5647"/>
    <w:rsid w:val="004A6FE1"/>
    <w:rsid w:val="004B0B3E"/>
    <w:rsid w:val="004B75E1"/>
    <w:rsid w:val="004C1AE3"/>
    <w:rsid w:val="004C5B33"/>
    <w:rsid w:val="004C6087"/>
    <w:rsid w:val="004C61DA"/>
    <w:rsid w:val="004D2001"/>
    <w:rsid w:val="004D446D"/>
    <w:rsid w:val="004E0686"/>
    <w:rsid w:val="004E2105"/>
    <w:rsid w:val="004F2772"/>
    <w:rsid w:val="004F6AFF"/>
    <w:rsid w:val="00504231"/>
    <w:rsid w:val="00505105"/>
    <w:rsid w:val="005169B7"/>
    <w:rsid w:val="00523017"/>
    <w:rsid w:val="00525A8F"/>
    <w:rsid w:val="00532F12"/>
    <w:rsid w:val="0053645E"/>
    <w:rsid w:val="005365D2"/>
    <w:rsid w:val="00547C9A"/>
    <w:rsid w:val="0055178F"/>
    <w:rsid w:val="005557FF"/>
    <w:rsid w:val="00557D69"/>
    <w:rsid w:val="00557DE8"/>
    <w:rsid w:val="005608C5"/>
    <w:rsid w:val="0057222D"/>
    <w:rsid w:val="005735B7"/>
    <w:rsid w:val="00575E66"/>
    <w:rsid w:val="00576A3C"/>
    <w:rsid w:val="00582CBC"/>
    <w:rsid w:val="00582F9D"/>
    <w:rsid w:val="005903DA"/>
    <w:rsid w:val="00590EC8"/>
    <w:rsid w:val="00593BFA"/>
    <w:rsid w:val="00594F1B"/>
    <w:rsid w:val="005952AA"/>
    <w:rsid w:val="00595969"/>
    <w:rsid w:val="0059673F"/>
    <w:rsid w:val="005A2480"/>
    <w:rsid w:val="005B5CD1"/>
    <w:rsid w:val="005C3461"/>
    <w:rsid w:val="005D05CA"/>
    <w:rsid w:val="005D7F80"/>
    <w:rsid w:val="005E69ED"/>
    <w:rsid w:val="005E6DE8"/>
    <w:rsid w:val="005F062C"/>
    <w:rsid w:val="00600D0E"/>
    <w:rsid w:val="00601957"/>
    <w:rsid w:val="00602FE0"/>
    <w:rsid w:val="006053AE"/>
    <w:rsid w:val="00605488"/>
    <w:rsid w:val="006067C4"/>
    <w:rsid w:val="00607429"/>
    <w:rsid w:val="00612F97"/>
    <w:rsid w:val="00614EF2"/>
    <w:rsid w:val="00617367"/>
    <w:rsid w:val="006175A4"/>
    <w:rsid w:val="00622465"/>
    <w:rsid w:val="0063543E"/>
    <w:rsid w:val="006419B1"/>
    <w:rsid w:val="00643802"/>
    <w:rsid w:val="00652258"/>
    <w:rsid w:val="00653277"/>
    <w:rsid w:val="00653E3C"/>
    <w:rsid w:val="00654E1E"/>
    <w:rsid w:val="00655AA2"/>
    <w:rsid w:val="00662080"/>
    <w:rsid w:val="0066376A"/>
    <w:rsid w:val="006642FF"/>
    <w:rsid w:val="006677BF"/>
    <w:rsid w:val="00676CA4"/>
    <w:rsid w:val="00677886"/>
    <w:rsid w:val="006841FC"/>
    <w:rsid w:val="00686D34"/>
    <w:rsid w:val="006902AE"/>
    <w:rsid w:val="00691E92"/>
    <w:rsid w:val="00694DA6"/>
    <w:rsid w:val="006A0A3A"/>
    <w:rsid w:val="006B7033"/>
    <w:rsid w:val="006B765F"/>
    <w:rsid w:val="006C25CC"/>
    <w:rsid w:val="006D0B75"/>
    <w:rsid w:val="006D230D"/>
    <w:rsid w:val="006D3A07"/>
    <w:rsid w:val="006D3C24"/>
    <w:rsid w:val="006D4CC7"/>
    <w:rsid w:val="006D7785"/>
    <w:rsid w:val="006E1B14"/>
    <w:rsid w:val="006F03CF"/>
    <w:rsid w:val="006F67FC"/>
    <w:rsid w:val="006F6EC7"/>
    <w:rsid w:val="00702270"/>
    <w:rsid w:val="007159D9"/>
    <w:rsid w:val="00716637"/>
    <w:rsid w:val="007219EC"/>
    <w:rsid w:val="0072698A"/>
    <w:rsid w:val="00727FA2"/>
    <w:rsid w:val="007322E8"/>
    <w:rsid w:val="00742118"/>
    <w:rsid w:val="00743733"/>
    <w:rsid w:val="0074605F"/>
    <w:rsid w:val="00746B7F"/>
    <w:rsid w:val="0075430F"/>
    <w:rsid w:val="00754360"/>
    <w:rsid w:val="00754625"/>
    <w:rsid w:val="00754EF7"/>
    <w:rsid w:val="007577F2"/>
    <w:rsid w:val="00762653"/>
    <w:rsid w:val="00763602"/>
    <w:rsid w:val="00771B9D"/>
    <w:rsid w:val="00771E73"/>
    <w:rsid w:val="0077256F"/>
    <w:rsid w:val="0077298C"/>
    <w:rsid w:val="007819F5"/>
    <w:rsid w:val="00782284"/>
    <w:rsid w:val="00784ED4"/>
    <w:rsid w:val="007936DA"/>
    <w:rsid w:val="00795130"/>
    <w:rsid w:val="007A3351"/>
    <w:rsid w:val="007A33AB"/>
    <w:rsid w:val="007A7B08"/>
    <w:rsid w:val="007B023E"/>
    <w:rsid w:val="007B77D4"/>
    <w:rsid w:val="007B7A6B"/>
    <w:rsid w:val="007C1825"/>
    <w:rsid w:val="007D0C90"/>
    <w:rsid w:val="007D1D60"/>
    <w:rsid w:val="007D7DC9"/>
    <w:rsid w:val="007E0758"/>
    <w:rsid w:val="007E1B70"/>
    <w:rsid w:val="007E2517"/>
    <w:rsid w:val="007E3957"/>
    <w:rsid w:val="007E4130"/>
    <w:rsid w:val="007E4E17"/>
    <w:rsid w:val="007F1748"/>
    <w:rsid w:val="007F687F"/>
    <w:rsid w:val="007F6F4C"/>
    <w:rsid w:val="008172FC"/>
    <w:rsid w:val="0082011B"/>
    <w:rsid w:val="00824F05"/>
    <w:rsid w:val="00845D5F"/>
    <w:rsid w:val="00846F85"/>
    <w:rsid w:val="0085465E"/>
    <w:rsid w:val="00855070"/>
    <w:rsid w:val="00860564"/>
    <w:rsid w:val="008615C0"/>
    <w:rsid w:val="0087079E"/>
    <w:rsid w:val="008752A1"/>
    <w:rsid w:val="0087665E"/>
    <w:rsid w:val="00884227"/>
    <w:rsid w:val="0088450A"/>
    <w:rsid w:val="0088592B"/>
    <w:rsid w:val="00887A6B"/>
    <w:rsid w:val="0089030B"/>
    <w:rsid w:val="008911D3"/>
    <w:rsid w:val="008A310C"/>
    <w:rsid w:val="008A3629"/>
    <w:rsid w:val="008A539E"/>
    <w:rsid w:val="008A6991"/>
    <w:rsid w:val="008A798B"/>
    <w:rsid w:val="008B09AE"/>
    <w:rsid w:val="008C0273"/>
    <w:rsid w:val="008C0812"/>
    <w:rsid w:val="008C332E"/>
    <w:rsid w:val="008C3B9C"/>
    <w:rsid w:val="008C622B"/>
    <w:rsid w:val="008D0D74"/>
    <w:rsid w:val="008D56A3"/>
    <w:rsid w:val="008D780C"/>
    <w:rsid w:val="008E210A"/>
    <w:rsid w:val="008F5CFB"/>
    <w:rsid w:val="008F7ACF"/>
    <w:rsid w:val="009001CD"/>
    <w:rsid w:val="00900ECF"/>
    <w:rsid w:val="00903C90"/>
    <w:rsid w:val="00915A81"/>
    <w:rsid w:val="00916EEE"/>
    <w:rsid w:val="00924C47"/>
    <w:rsid w:val="00927526"/>
    <w:rsid w:val="00941976"/>
    <w:rsid w:val="00942C2D"/>
    <w:rsid w:val="00942E96"/>
    <w:rsid w:val="00943591"/>
    <w:rsid w:val="00943E44"/>
    <w:rsid w:val="0094456F"/>
    <w:rsid w:val="00945E8B"/>
    <w:rsid w:val="00956556"/>
    <w:rsid w:val="00957184"/>
    <w:rsid w:val="00960963"/>
    <w:rsid w:val="009614C2"/>
    <w:rsid w:val="00970265"/>
    <w:rsid w:val="00980643"/>
    <w:rsid w:val="009820A3"/>
    <w:rsid w:val="00991BBB"/>
    <w:rsid w:val="0099271D"/>
    <w:rsid w:val="009933AD"/>
    <w:rsid w:val="00996072"/>
    <w:rsid w:val="009A521A"/>
    <w:rsid w:val="009A6851"/>
    <w:rsid w:val="009B7262"/>
    <w:rsid w:val="009C0CF2"/>
    <w:rsid w:val="009C68C4"/>
    <w:rsid w:val="009D2AE5"/>
    <w:rsid w:val="009D3110"/>
    <w:rsid w:val="009D372C"/>
    <w:rsid w:val="009D3F67"/>
    <w:rsid w:val="009D5F8B"/>
    <w:rsid w:val="009E1310"/>
    <w:rsid w:val="009E1436"/>
    <w:rsid w:val="009E326D"/>
    <w:rsid w:val="009F03C9"/>
    <w:rsid w:val="009F6957"/>
    <w:rsid w:val="009F74CE"/>
    <w:rsid w:val="009F7E13"/>
    <w:rsid w:val="00A04EF4"/>
    <w:rsid w:val="00A053E2"/>
    <w:rsid w:val="00A11D79"/>
    <w:rsid w:val="00A266A7"/>
    <w:rsid w:val="00A35186"/>
    <w:rsid w:val="00A35FFC"/>
    <w:rsid w:val="00A363B2"/>
    <w:rsid w:val="00A4054E"/>
    <w:rsid w:val="00A436A2"/>
    <w:rsid w:val="00A4542B"/>
    <w:rsid w:val="00A4659F"/>
    <w:rsid w:val="00A47A0B"/>
    <w:rsid w:val="00A5056D"/>
    <w:rsid w:val="00A56017"/>
    <w:rsid w:val="00A56314"/>
    <w:rsid w:val="00A566A1"/>
    <w:rsid w:val="00A57210"/>
    <w:rsid w:val="00A57DD2"/>
    <w:rsid w:val="00A625F3"/>
    <w:rsid w:val="00A7325D"/>
    <w:rsid w:val="00A83DE5"/>
    <w:rsid w:val="00A8476C"/>
    <w:rsid w:val="00A92A3B"/>
    <w:rsid w:val="00AA03E7"/>
    <w:rsid w:val="00AA27BB"/>
    <w:rsid w:val="00AB7FB2"/>
    <w:rsid w:val="00AC0EC2"/>
    <w:rsid w:val="00AC0ECB"/>
    <w:rsid w:val="00AD2762"/>
    <w:rsid w:val="00AD44C9"/>
    <w:rsid w:val="00AD5266"/>
    <w:rsid w:val="00AE1936"/>
    <w:rsid w:val="00AE727C"/>
    <w:rsid w:val="00AF1088"/>
    <w:rsid w:val="00B01C27"/>
    <w:rsid w:val="00B01EC4"/>
    <w:rsid w:val="00B054E1"/>
    <w:rsid w:val="00B07235"/>
    <w:rsid w:val="00B10D68"/>
    <w:rsid w:val="00B138FF"/>
    <w:rsid w:val="00B13B0B"/>
    <w:rsid w:val="00B26164"/>
    <w:rsid w:val="00B3213A"/>
    <w:rsid w:val="00B3600D"/>
    <w:rsid w:val="00B4688C"/>
    <w:rsid w:val="00B620AC"/>
    <w:rsid w:val="00B63E87"/>
    <w:rsid w:val="00B65053"/>
    <w:rsid w:val="00B7289F"/>
    <w:rsid w:val="00B72E4C"/>
    <w:rsid w:val="00B73551"/>
    <w:rsid w:val="00B74F1C"/>
    <w:rsid w:val="00B77171"/>
    <w:rsid w:val="00B83BCB"/>
    <w:rsid w:val="00B85501"/>
    <w:rsid w:val="00B90B0B"/>
    <w:rsid w:val="00B9650C"/>
    <w:rsid w:val="00BA0C85"/>
    <w:rsid w:val="00BA7C9A"/>
    <w:rsid w:val="00BB1210"/>
    <w:rsid w:val="00BB36CE"/>
    <w:rsid w:val="00BC3A9B"/>
    <w:rsid w:val="00BD0C4A"/>
    <w:rsid w:val="00BE1421"/>
    <w:rsid w:val="00BE1E67"/>
    <w:rsid w:val="00BE4099"/>
    <w:rsid w:val="00BE465F"/>
    <w:rsid w:val="00BE7D0D"/>
    <w:rsid w:val="00BF0C01"/>
    <w:rsid w:val="00BF1B8D"/>
    <w:rsid w:val="00C00FD0"/>
    <w:rsid w:val="00C017C0"/>
    <w:rsid w:val="00C0273B"/>
    <w:rsid w:val="00C03E10"/>
    <w:rsid w:val="00C04F85"/>
    <w:rsid w:val="00C07990"/>
    <w:rsid w:val="00C101A4"/>
    <w:rsid w:val="00C140C9"/>
    <w:rsid w:val="00C21989"/>
    <w:rsid w:val="00C27C0D"/>
    <w:rsid w:val="00C32505"/>
    <w:rsid w:val="00C40A2E"/>
    <w:rsid w:val="00C436B0"/>
    <w:rsid w:val="00C45887"/>
    <w:rsid w:val="00C45D0E"/>
    <w:rsid w:val="00C503E8"/>
    <w:rsid w:val="00C615F5"/>
    <w:rsid w:val="00C64069"/>
    <w:rsid w:val="00C72225"/>
    <w:rsid w:val="00C733E9"/>
    <w:rsid w:val="00C7481C"/>
    <w:rsid w:val="00C7703A"/>
    <w:rsid w:val="00C774DF"/>
    <w:rsid w:val="00C81818"/>
    <w:rsid w:val="00C85EDD"/>
    <w:rsid w:val="00C86110"/>
    <w:rsid w:val="00C908B8"/>
    <w:rsid w:val="00C95387"/>
    <w:rsid w:val="00CC3F64"/>
    <w:rsid w:val="00CC6F55"/>
    <w:rsid w:val="00CC7DF0"/>
    <w:rsid w:val="00CD17B4"/>
    <w:rsid w:val="00CE361A"/>
    <w:rsid w:val="00CF0520"/>
    <w:rsid w:val="00CF0BB6"/>
    <w:rsid w:val="00CF32E3"/>
    <w:rsid w:val="00CF3F17"/>
    <w:rsid w:val="00D055D7"/>
    <w:rsid w:val="00D1069B"/>
    <w:rsid w:val="00D11693"/>
    <w:rsid w:val="00D136C8"/>
    <w:rsid w:val="00D15261"/>
    <w:rsid w:val="00D21DA7"/>
    <w:rsid w:val="00D322AB"/>
    <w:rsid w:val="00D50BA6"/>
    <w:rsid w:val="00D51ED4"/>
    <w:rsid w:val="00D56A44"/>
    <w:rsid w:val="00D61D72"/>
    <w:rsid w:val="00D62EF2"/>
    <w:rsid w:val="00D707F8"/>
    <w:rsid w:val="00D8328B"/>
    <w:rsid w:val="00D83952"/>
    <w:rsid w:val="00D83983"/>
    <w:rsid w:val="00D87970"/>
    <w:rsid w:val="00D966C3"/>
    <w:rsid w:val="00DA2038"/>
    <w:rsid w:val="00DA272B"/>
    <w:rsid w:val="00DA41F1"/>
    <w:rsid w:val="00DA4858"/>
    <w:rsid w:val="00DA68B5"/>
    <w:rsid w:val="00DA772E"/>
    <w:rsid w:val="00DB2114"/>
    <w:rsid w:val="00DB6B80"/>
    <w:rsid w:val="00DB7636"/>
    <w:rsid w:val="00DD1247"/>
    <w:rsid w:val="00DD25A7"/>
    <w:rsid w:val="00DD53F4"/>
    <w:rsid w:val="00DE00F3"/>
    <w:rsid w:val="00DE0378"/>
    <w:rsid w:val="00DE0A81"/>
    <w:rsid w:val="00DE72B7"/>
    <w:rsid w:val="00DF0087"/>
    <w:rsid w:val="00DF04BA"/>
    <w:rsid w:val="00DF17AB"/>
    <w:rsid w:val="00DF7ECA"/>
    <w:rsid w:val="00E17DE4"/>
    <w:rsid w:val="00E21F57"/>
    <w:rsid w:val="00E2316E"/>
    <w:rsid w:val="00E2417C"/>
    <w:rsid w:val="00E32709"/>
    <w:rsid w:val="00E34B34"/>
    <w:rsid w:val="00E3689B"/>
    <w:rsid w:val="00E43D46"/>
    <w:rsid w:val="00E44447"/>
    <w:rsid w:val="00E4506C"/>
    <w:rsid w:val="00E46B54"/>
    <w:rsid w:val="00E645FC"/>
    <w:rsid w:val="00E65CE1"/>
    <w:rsid w:val="00E73F69"/>
    <w:rsid w:val="00E76B1B"/>
    <w:rsid w:val="00E77085"/>
    <w:rsid w:val="00E86988"/>
    <w:rsid w:val="00EA06A8"/>
    <w:rsid w:val="00EA553B"/>
    <w:rsid w:val="00EA5782"/>
    <w:rsid w:val="00EA6297"/>
    <w:rsid w:val="00EA7AA7"/>
    <w:rsid w:val="00EB0919"/>
    <w:rsid w:val="00EB2A40"/>
    <w:rsid w:val="00EB5830"/>
    <w:rsid w:val="00EC0599"/>
    <w:rsid w:val="00EC4701"/>
    <w:rsid w:val="00ED260B"/>
    <w:rsid w:val="00ED4F2E"/>
    <w:rsid w:val="00EE416A"/>
    <w:rsid w:val="00EF264A"/>
    <w:rsid w:val="00EF6902"/>
    <w:rsid w:val="00F00676"/>
    <w:rsid w:val="00F040BB"/>
    <w:rsid w:val="00F055B6"/>
    <w:rsid w:val="00F067FB"/>
    <w:rsid w:val="00F158BA"/>
    <w:rsid w:val="00F2374E"/>
    <w:rsid w:val="00F30706"/>
    <w:rsid w:val="00F32785"/>
    <w:rsid w:val="00F37478"/>
    <w:rsid w:val="00F4190C"/>
    <w:rsid w:val="00F46D00"/>
    <w:rsid w:val="00F4787C"/>
    <w:rsid w:val="00F52A51"/>
    <w:rsid w:val="00F56ECA"/>
    <w:rsid w:val="00F62036"/>
    <w:rsid w:val="00F6578D"/>
    <w:rsid w:val="00F82D30"/>
    <w:rsid w:val="00F87DCF"/>
    <w:rsid w:val="00F94C64"/>
    <w:rsid w:val="00F9542C"/>
    <w:rsid w:val="00FA77B9"/>
    <w:rsid w:val="00FB0E81"/>
    <w:rsid w:val="00FB1511"/>
    <w:rsid w:val="00FB1C8A"/>
    <w:rsid w:val="00FB34AE"/>
    <w:rsid w:val="00FB6161"/>
    <w:rsid w:val="00FC34F2"/>
    <w:rsid w:val="00FC7B2D"/>
    <w:rsid w:val="00FD1C3A"/>
    <w:rsid w:val="00FD34DB"/>
    <w:rsid w:val="00FD3EDB"/>
    <w:rsid w:val="00FD7ABE"/>
    <w:rsid w:val="00FE5752"/>
    <w:rsid w:val="00FE7383"/>
    <w:rsid w:val="00FF3DF0"/>
    <w:rsid w:val="00FF5942"/>
    <w:rsid w:val="00FF62C2"/>
    <w:rsid w:val="00FF63E2"/>
    <w:rsid w:val="00FF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707F"/>
  <w15:docId w15:val="{5FEAD937-52AE-4BB7-BD33-B0F4B810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314"/>
  </w:style>
  <w:style w:type="paragraph" w:styleId="1">
    <w:name w:val="heading 1"/>
    <w:basedOn w:val="a"/>
    <w:next w:val="a"/>
    <w:link w:val="10"/>
    <w:uiPriority w:val="9"/>
    <w:qFormat/>
    <w:rsid w:val="0068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4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18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C18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C182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C182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C182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7C18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C18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9F4"/>
    <w:rPr>
      <w:rFonts w:ascii="Calibri" w:eastAsia="Calibri" w:hAnsi="Calibri" w:cs="Times New Roman"/>
      <w:sz w:val="20"/>
      <w:szCs w:val="20"/>
    </w:rPr>
  </w:style>
  <w:style w:type="character" w:customStyle="1" w:styleId="a4">
    <w:name w:val="Текст сноски Знак"/>
    <w:basedOn w:val="a0"/>
    <w:link w:val="a3"/>
    <w:uiPriority w:val="99"/>
    <w:semiHidden/>
    <w:rsid w:val="000C79F4"/>
    <w:rPr>
      <w:rFonts w:ascii="Calibri" w:eastAsia="Calibri" w:hAnsi="Calibri" w:cs="Times New Roman"/>
      <w:sz w:val="20"/>
      <w:szCs w:val="20"/>
    </w:rPr>
  </w:style>
  <w:style w:type="character" w:styleId="a5">
    <w:name w:val="footnote reference"/>
    <w:uiPriority w:val="99"/>
    <w:semiHidden/>
    <w:unhideWhenUsed/>
    <w:rsid w:val="000C79F4"/>
    <w:rPr>
      <w:vertAlign w:val="superscript"/>
    </w:rPr>
  </w:style>
  <w:style w:type="character" w:styleId="a6">
    <w:name w:val="Hyperlink"/>
    <w:basedOn w:val="a0"/>
    <w:uiPriority w:val="99"/>
    <w:unhideWhenUsed/>
    <w:rsid w:val="000C79F4"/>
    <w:rPr>
      <w:color w:val="0563C1" w:themeColor="hyperlink"/>
      <w:u w:val="single"/>
    </w:rPr>
  </w:style>
  <w:style w:type="table" w:styleId="a7">
    <w:name w:val="Table Grid"/>
    <w:basedOn w:val="a1"/>
    <w:uiPriority w:val="39"/>
    <w:rsid w:val="000C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79F4"/>
    <w:pPr>
      <w:ind w:left="720"/>
      <w:contextualSpacing/>
    </w:pPr>
  </w:style>
  <w:style w:type="paragraph" w:styleId="a9">
    <w:name w:val="header"/>
    <w:basedOn w:val="a"/>
    <w:link w:val="aa"/>
    <w:uiPriority w:val="99"/>
    <w:unhideWhenUsed/>
    <w:rsid w:val="003D52AA"/>
    <w:pPr>
      <w:tabs>
        <w:tab w:val="center" w:pos="4677"/>
        <w:tab w:val="right" w:pos="9355"/>
      </w:tabs>
    </w:pPr>
  </w:style>
  <w:style w:type="character" w:customStyle="1" w:styleId="aa">
    <w:name w:val="Верхний колонтитул Знак"/>
    <w:basedOn w:val="a0"/>
    <w:link w:val="a9"/>
    <w:uiPriority w:val="99"/>
    <w:rsid w:val="003D52AA"/>
  </w:style>
  <w:style w:type="paragraph" w:styleId="ab">
    <w:name w:val="footer"/>
    <w:basedOn w:val="a"/>
    <w:link w:val="ac"/>
    <w:uiPriority w:val="99"/>
    <w:unhideWhenUsed/>
    <w:rsid w:val="003D52AA"/>
    <w:pPr>
      <w:tabs>
        <w:tab w:val="center" w:pos="4677"/>
        <w:tab w:val="right" w:pos="9355"/>
      </w:tabs>
    </w:pPr>
  </w:style>
  <w:style w:type="character" w:customStyle="1" w:styleId="ac">
    <w:name w:val="Нижний колонтитул Знак"/>
    <w:basedOn w:val="a0"/>
    <w:link w:val="ab"/>
    <w:uiPriority w:val="99"/>
    <w:rsid w:val="003D52AA"/>
  </w:style>
  <w:style w:type="table" w:customStyle="1" w:styleId="TableNormal">
    <w:name w:val="Table Normal"/>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d">
    <w:name w:val="Body Text"/>
    <w:basedOn w:val="a"/>
    <w:link w:val="ae"/>
    <w:uiPriority w:val="99"/>
    <w:semiHidden/>
    <w:unhideWhenUsed/>
    <w:rsid w:val="002F7FE4"/>
    <w:pPr>
      <w:spacing w:after="120"/>
    </w:pPr>
  </w:style>
  <w:style w:type="character" w:customStyle="1" w:styleId="ae">
    <w:name w:val="Основной текст Знак"/>
    <w:basedOn w:val="a0"/>
    <w:link w:val="ad"/>
    <w:uiPriority w:val="99"/>
    <w:semiHidden/>
    <w:rsid w:val="002F7FE4"/>
  </w:style>
  <w:style w:type="table" w:customStyle="1" w:styleId="TableNormal1">
    <w:name w:val="Table Normal1"/>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7FE4"/>
    <w:pPr>
      <w:widowControl w:val="0"/>
      <w:autoSpaceDE w:val="0"/>
      <w:autoSpaceDN w:val="0"/>
    </w:pPr>
    <w:rPr>
      <w:rFonts w:ascii="Times New Roman" w:eastAsia="Times New Roman" w:hAnsi="Times New Roman" w:cs="Times New Roman"/>
      <w:sz w:val="22"/>
      <w:szCs w:val="22"/>
      <w:lang w:eastAsia="ru-RU" w:bidi="ru-RU"/>
    </w:rPr>
  </w:style>
  <w:style w:type="table" w:customStyle="1" w:styleId="TableNormal2">
    <w:name w:val="Table Normal2"/>
    <w:uiPriority w:val="2"/>
    <w:semiHidden/>
    <w:unhideWhenUsed/>
    <w:qFormat/>
    <w:rsid w:val="008C332E"/>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B1182"/>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11">
    <w:name w:val="Сетка таблицы11"/>
    <w:basedOn w:val="a1"/>
    <w:next w:val="a7"/>
    <w:uiPriority w:val="59"/>
    <w:rsid w:val="00074CC6"/>
    <w:rPr>
      <w:rFonts w:ascii="Times New Roman" w:eastAsia="Times New Roman" w:hAnsi="Times New Roman"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7"/>
    <w:uiPriority w:val="39"/>
    <w:rsid w:val="0007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C32505"/>
    <w:rPr>
      <w:color w:val="954F72" w:themeColor="followedHyperlink"/>
      <w:u w:val="single"/>
    </w:rPr>
  </w:style>
  <w:style w:type="character" w:customStyle="1" w:styleId="10">
    <w:name w:val="Заголовок 1 Знак"/>
    <w:basedOn w:val="a0"/>
    <w:link w:val="1"/>
    <w:uiPriority w:val="9"/>
    <w:rsid w:val="006841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841FC"/>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7C1825"/>
    <w:pPr>
      <w:spacing w:line="259" w:lineRule="auto"/>
      <w:outlineLvl w:val="9"/>
    </w:pPr>
    <w:rPr>
      <w:lang w:eastAsia="ru-RU"/>
    </w:rPr>
  </w:style>
  <w:style w:type="paragraph" w:styleId="13">
    <w:name w:val="toc 1"/>
    <w:basedOn w:val="a"/>
    <w:next w:val="a"/>
    <w:autoRedefine/>
    <w:uiPriority w:val="39"/>
    <w:unhideWhenUsed/>
    <w:qFormat/>
    <w:rsid w:val="007C1825"/>
    <w:pPr>
      <w:spacing w:before="360"/>
    </w:pPr>
    <w:rPr>
      <w:rFonts w:asciiTheme="majorHAnsi" w:hAnsiTheme="majorHAnsi" w:cstheme="majorHAnsi"/>
      <w:b/>
      <w:bCs/>
      <w:caps/>
      <w:sz w:val="24"/>
      <w:szCs w:val="24"/>
    </w:rPr>
  </w:style>
  <w:style w:type="character" w:customStyle="1" w:styleId="30">
    <w:name w:val="Заголовок 3 Знак"/>
    <w:basedOn w:val="a0"/>
    <w:link w:val="3"/>
    <w:uiPriority w:val="9"/>
    <w:rsid w:val="007C182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182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C182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C182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C182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7C182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7C1825"/>
    <w:rPr>
      <w:rFonts w:asciiTheme="majorHAnsi" w:eastAsiaTheme="majorEastAsia" w:hAnsiTheme="majorHAnsi" w:cstheme="majorBidi"/>
      <w:i/>
      <w:iCs/>
      <w:color w:val="272727" w:themeColor="text1" w:themeTint="D8"/>
      <w:sz w:val="21"/>
      <w:szCs w:val="21"/>
    </w:rPr>
  </w:style>
  <w:style w:type="paragraph" w:styleId="21">
    <w:name w:val="toc 2"/>
    <w:basedOn w:val="a"/>
    <w:next w:val="a"/>
    <w:autoRedefine/>
    <w:uiPriority w:val="39"/>
    <w:unhideWhenUsed/>
    <w:qFormat/>
    <w:rsid w:val="007C1825"/>
    <w:pPr>
      <w:spacing w:before="240"/>
    </w:pPr>
    <w:rPr>
      <w:rFonts w:asciiTheme="minorHAnsi" w:hAnsiTheme="minorHAnsi" w:cstheme="minorHAnsi"/>
      <w:b/>
      <w:bCs/>
      <w:sz w:val="20"/>
      <w:szCs w:val="20"/>
    </w:rPr>
  </w:style>
  <w:style w:type="paragraph" w:styleId="31">
    <w:name w:val="toc 3"/>
    <w:basedOn w:val="a"/>
    <w:next w:val="a"/>
    <w:autoRedefine/>
    <w:uiPriority w:val="39"/>
    <w:unhideWhenUsed/>
    <w:qFormat/>
    <w:rsid w:val="007C1825"/>
    <w:pPr>
      <w:ind w:left="280"/>
    </w:pPr>
    <w:rPr>
      <w:rFonts w:asciiTheme="minorHAnsi" w:hAnsiTheme="minorHAnsi" w:cstheme="minorHAnsi"/>
      <w:sz w:val="20"/>
      <w:szCs w:val="20"/>
    </w:rPr>
  </w:style>
  <w:style w:type="paragraph" w:styleId="af1">
    <w:name w:val="Balloon Text"/>
    <w:basedOn w:val="a"/>
    <w:link w:val="af2"/>
    <w:uiPriority w:val="99"/>
    <w:semiHidden/>
    <w:unhideWhenUsed/>
    <w:rsid w:val="00EE416A"/>
    <w:rPr>
      <w:rFonts w:ascii="Tahoma" w:hAnsi="Tahoma" w:cs="Tahoma"/>
      <w:sz w:val="16"/>
      <w:szCs w:val="16"/>
    </w:rPr>
  </w:style>
  <w:style w:type="character" w:customStyle="1" w:styleId="af2">
    <w:name w:val="Текст выноски Знак"/>
    <w:basedOn w:val="a0"/>
    <w:link w:val="af1"/>
    <w:uiPriority w:val="99"/>
    <w:semiHidden/>
    <w:rsid w:val="00EE416A"/>
    <w:rPr>
      <w:rFonts w:ascii="Tahoma" w:hAnsi="Tahoma" w:cs="Tahoma"/>
      <w:sz w:val="16"/>
      <w:szCs w:val="16"/>
    </w:rPr>
  </w:style>
  <w:style w:type="paragraph" w:styleId="41">
    <w:name w:val="toc 4"/>
    <w:basedOn w:val="a"/>
    <w:next w:val="a"/>
    <w:autoRedefine/>
    <w:uiPriority w:val="39"/>
    <w:unhideWhenUsed/>
    <w:rsid w:val="00EE416A"/>
    <w:pPr>
      <w:ind w:left="560"/>
    </w:pPr>
    <w:rPr>
      <w:rFonts w:asciiTheme="minorHAnsi" w:hAnsiTheme="minorHAnsi" w:cstheme="minorHAnsi"/>
      <w:sz w:val="20"/>
      <w:szCs w:val="20"/>
    </w:rPr>
  </w:style>
  <w:style w:type="paragraph" w:styleId="51">
    <w:name w:val="toc 5"/>
    <w:basedOn w:val="a"/>
    <w:next w:val="a"/>
    <w:autoRedefine/>
    <w:uiPriority w:val="39"/>
    <w:unhideWhenUsed/>
    <w:rsid w:val="00EE416A"/>
    <w:pPr>
      <w:ind w:left="840"/>
    </w:pPr>
    <w:rPr>
      <w:rFonts w:asciiTheme="minorHAnsi" w:hAnsiTheme="minorHAnsi" w:cstheme="minorHAnsi"/>
      <w:sz w:val="20"/>
      <w:szCs w:val="20"/>
    </w:rPr>
  </w:style>
  <w:style w:type="paragraph" w:styleId="61">
    <w:name w:val="toc 6"/>
    <w:basedOn w:val="a"/>
    <w:next w:val="a"/>
    <w:autoRedefine/>
    <w:uiPriority w:val="39"/>
    <w:unhideWhenUsed/>
    <w:rsid w:val="00EE416A"/>
    <w:pPr>
      <w:ind w:left="1120"/>
    </w:pPr>
    <w:rPr>
      <w:rFonts w:asciiTheme="minorHAnsi" w:hAnsiTheme="minorHAnsi" w:cstheme="minorHAnsi"/>
      <w:sz w:val="20"/>
      <w:szCs w:val="20"/>
    </w:rPr>
  </w:style>
  <w:style w:type="paragraph" w:styleId="71">
    <w:name w:val="toc 7"/>
    <w:basedOn w:val="a"/>
    <w:next w:val="a"/>
    <w:autoRedefine/>
    <w:uiPriority w:val="39"/>
    <w:unhideWhenUsed/>
    <w:rsid w:val="00EE416A"/>
    <w:pPr>
      <w:ind w:left="1400"/>
    </w:pPr>
    <w:rPr>
      <w:rFonts w:asciiTheme="minorHAnsi" w:hAnsiTheme="minorHAnsi" w:cstheme="minorHAnsi"/>
      <w:sz w:val="20"/>
      <w:szCs w:val="20"/>
    </w:rPr>
  </w:style>
  <w:style w:type="paragraph" w:styleId="81">
    <w:name w:val="toc 8"/>
    <w:basedOn w:val="a"/>
    <w:next w:val="a"/>
    <w:autoRedefine/>
    <w:uiPriority w:val="39"/>
    <w:unhideWhenUsed/>
    <w:rsid w:val="00EE416A"/>
    <w:pPr>
      <w:ind w:left="1680"/>
    </w:pPr>
    <w:rPr>
      <w:rFonts w:asciiTheme="minorHAnsi" w:hAnsiTheme="minorHAnsi" w:cstheme="minorHAnsi"/>
      <w:sz w:val="20"/>
      <w:szCs w:val="20"/>
    </w:rPr>
  </w:style>
  <w:style w:type="paragraph" w:styleId="91">
    <w:name w:val="toc 9"/>
    <w:basedOn w:val="a"/>
    <w:next w:val="a"/>
    <w:autoRedefine/>
    <w:uiPriority w:val="39"/>
    <w:unhideWhenUsed/>
    <w:rsid w:val="00EE416A"/>
    <w:pPr>
      <w:ind w:left="1960"/>
    </w:pPr>
    <w:rPr>
      <w:rFonts w:asciiTheme="minorHAnsi" w:hAnsiTheme="minorHAnsi" w:cstheme="minorHAnsi"/>
      <w:sz w:val="20"/>
      <w:szCs w:val="20"/>
    </w:rPr>
  </w:style>
  <w:style w:type="character" w:customStyle="1" w:styleId="32">
    <w:name w:val="Основной текст (3)_"/>
    <w:basedOn w:val="a0"/>
    <w:link w:val="33"/>
    <w:locked/>
    <w:rsid w:val="00B63E87"/>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B63E87"/>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14">
    <w:name w:val="Заголовок №1_"/>
    <w:basedOn w:val="a0"/>
    <w:link w:val="15"/>
    <w:locked/>
    <w:rsid w:val="00B63E87"/>
    <w:rPr>
      <w:rFonts w:ascii="Franklin Gothic Heavy" w:eastAsia="Franklin Gothic Heavy" w:hAnsi="Franklin Gothic Heavy" w:cs="Franklin Gothic Heavy"/>
      <w:spacing w:val="30"/>
      <w:shd w:val="clear" w:color="auto" w:fill="FFFFFF"/>
    </w:rPr>
  </w:style>
  <w:style w:type="paragraph" w:customStyle="1" w:styleId="15">
    <w:name w:val="Заголовок №1"/>
    <w:basedOn w:val="a"/>
    <w:link w:val="14"/>
    <w:rsid w:val="00B63E87"/>
    <w:pPr>
      <w:widowControl w:val="0"/>
      <w:shd w:val="clear" w:color="auto" w:fill="FFFFFF"/>
      <w:spacing w:line="0" w:lineRule="atLeast"/>
      <w:jc w:val="right"/>
      <w:outlineLvl w:val="0"/>
    </w:pPr>
    <w:rPr>
      <w:rFonts w:ascii="Franklin Gothic Heavy" w:eastAsia="Franklin Gothic Heavy" w:hAnsi="Franklin Gothic Heavy" w:cs="Franklin Gothic Heavy"/>
      <w:spacing w:val="30"/>
    </w:rPr>
  </w:style>
  <w:style w:type="character" w:customStyle="1" w:styleId="3Exact">
    <w:name w:val="Основной текст (3) Exact"/>
    <w:basedOn w:val="a0"/>
    <w:rsid w:val="00B63E87"/>
    <w:rPr>
      <w:rFonts w:ascii="Times New Roman" w:eastAsia="Times New Roman" w:hAnsi="Times New Roman" w:cs="Times New Roman" w:hint="default"/>
      <w:b/>
      <w:bCs/>
      <w:i w:val="0"/>
      <w:iCs w:val="0"/>
      <w:smallCaps w:val="0"/>
      <w:strike w:val="0"/>
      <w:dstrike w:val="0"/>
      <w:u w:val="none"/>
      <w:effect w:val="none"/>
    </w:rPr>
  </w:style>
  <w:style w:type="character" w:customStyle="1" w:styleId="34">
    <w:name w:val="Основной текст (3) + Малые прописные"/>
    <w:basedOn w:val="32"/>
    <w:rsid w:val="00B63E87"/>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92F5-3C3E-4916-8196-49DD9BB0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6368</Words>
  <Characters>36303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Айгерим Парменова</dc:creator>
  <cp:lastModifiedBy>Админ</cp:lastModifiedBy>
  <cp:revision>5</cp:revision>
  <cp:lastPrinted>2022-06-15T07:55:00Z</cp:lastPrinted>
  <dcterms:created xsi:type="dcterms:W3CDTF">2023-08-11T12:25:00Z</dcterms:created>
  <dcterms:modified xsi:type="dcterms:W3CDTF">2023-09-12T04:46:00Z</dcterms:modified>
</cp:coreProperties>
</file>